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right"/>
        <w:rPr>
          <w:rFonts w:ascii="微软雅黑" w:hAnsi="微软雅黑" w:eastAsia="微软雅黑" w:cs="微软雅黑"/>
          <w:b/>
          <w:bCs/>
          <w:kern w:val="0"/>
        </w:rPr>
      </w:pPr>
      <w:r>
        <w:rPr>
          <w:rFonts w:hint="eastAsia" w:ascii="微软雅黑" w:hAnsi="微软雅黑" w:eastAsia="微软雅黑" w:cs="Times New Roman"/>
          <w:b/>
          <w:sz w:val="36"/>
          <w:szCs w:val="36"/>
        </w:rPr>
        <w:t>2021届</w:t>
      </w:r>
      <w:r>
        <w:rPr>
          <w:rFonts w:hint="eastAsia" w:ascii="微软雅黑" w:hAnsi="微软雅黑" w:eastAsia="微软雅黑" w:cs="Times New Roman"/>
          <w:b/>
          <w:sz w:val="36"/>
          <w:szCs w:val="36"/>
          <w:lang w:val="en-US" w:eastAsia="zh-CN"/>
        </w:rPr>
        <w:t>春</w:t>
      </w:r>
      <w:r>
        <w:rPr>
          <w:rFonts w:hint="eastAsia" w:ascii="微软雅黑" w:hAnsi="微软雅黑" w:eastAsia="微软雅黑" w:cs="Times New Roman"/>
          <w:b/>
          <w:sz w:val="36"/>
          <w:szCs w:val="36"/>
        </w:rPr>
        <w:t>季校园招聘简章</w:t>
      </w:r>
      <w:bookmarkStart w:id="0" w:name="_Toc400358858"/>
      <w:bookmarkStart w:id="1" w:name="_Toc399856591"/>
    </w:p>
    <w:p>
      <w:pPr>
        <w:pStyle w:val="2"/>
        <w:spacing w:after="240" w:line="360" w:lineRule="atLeast"/>
        <w:ind w:left="0" w:right="0"/>
        <w:rPr>
          <w:rFonts w:ascii="微软雅黑" w:hAnsi="微软雅黑" w:eastAsia="微软雅黑"/>
          <w:color w:val="C00000"/>
          <w:sz w:val="28"/>
          <w:szCs w:val="28"/>
        </w:rPr>
      </w:pPr>
      <w:r>
        <w:rPr>
          <w:rFonts w:hint="eastAsia" w:ascii="微软雅黑" w:hAnsi="微软雅黑" w:eastAsia="微软雅黑"/>
          <w:color w:val="C00000"/>
          <w:sz w:val="28"/>
          <w:szCs w:val="28"/>
        </w:rPr>
        <w:t>公司简介</w:t>
      </w:r>
      <w:bookmarkEnd w:id="0"/>
      <w:bookmarkEnd w:id="1"/>
    </w:p>
    <w:p>
      <w:pPr>
        <w:spacing w:before="240" w:line="320" w:lineRule="exact"/>
        <w:ind w:firstLine="360" w:firstLineChars="200"/>
        <w:rPr>
          <w:rStyle w:val="17"/>
          <w:rFonts w:hint="eastAsia"/>
          <w:bCs w:val="0"/>
        </w:rPr>
      </w:pPr>
      <w:r>
        <w:rPr>
          <w:rFonts w:hint="eastAsia"/>
          <w:sz w:val="18"/>
          <w:szCs w:val="18"/>
        </w:rPr>
        <w:t>华信咨询设计研究院有限公司（原浙江省邮电规划设计研究院有限公司），中国通信服务股份有限公司（</w:t>
      </w:r>
      <w:r>
        <w:rPr>
          <w:sz w:val="18"/>
          <w:szCs w:val="18"/>
        </w:rPr>
        <w:t>0552HK</w:t>
      </w:r>
      <w:r>
        <w:rPr>
          <w:rFonts w:hint="eastAsia"/>
          <w:sz w:val="18"/>
          <w:szCs w:val="18"/>
        </w:rPr>
        <w:t>）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w:t>
      </w:r>
      <w:r>
        <w:rPr>
          <w:sz w:val="18"/>
          <w:szCs w:val="18"/>
        </w:rPr>
        <w:t>1984</w:t>
      </w:r>
      <w:r>
        <w:rPr>
          <w:rFonts w:hint="eastAsia"/>
          <w:sz w:val="18"/>
          <w:szCs w:val="18"/>
        </w:rPr>
        <w:t>年成立以来，一直为海内外运营商及各类政企客户提供通信规划设计和建筑工程设计任务，提供技术咨询和经济管理咨询，并</w:t>
      </w:r>
      <w:r>
        <w:rPr>
          <w:sz w:val="18"/>
          <w:szCs w:val="18"/>
        </w:rPr>
        <w:t>可</w:t>
      </w:r>
      <w:r>
        <w:rPr>
          <w:rFonts w:hint="eastAsia"/>
          <w:sz w:val="18"/>
          <w:szCs w:val="18"/>
        </w:rPr>
        <w:t>承接</w:t>
      </w:r>
      <w:r>
        <w:rPr>
          <w:sz w:val="18"/>
          <w:szCs w:val="18"/>
        </w:rPr>
        <w:t>工程总承包、建筑智能化</w:t>
      </w:r>
      <w:r>
        <w:rPr>
          <w:rFonts w:hint="eastAsia"/>
          <w:sz w:val="18"/>
          <w:szCs w:val="18"/>
        </w:rPr>
        <w:t>、</w:t>
      </w:r>
      <w:r>
        <w:rPr>
          <w:sz w:val="18"/>
          <w:szCs w:val="18"/>
        </w:rPr>
        <w:t>计算机信息</w:t>
      </w:r>
      <w:r>
        <w:rPr>
          <w:rFonts w:hint="eastAsia"/>
          <w:sz w:val="18"/>
          <w:szCs w:val="18"/>
        </w:rPr>
        <w:t>及</w:t>
      </w:r>
      <w:r>
        <w:rPr>
          <w:sz w:val="18"/>
          <w:szCs w:val="18"/>
        </w:rPr>
        <w:t>通信信息网络系统集成</w:t>
      </w:r>
      <w:r>
        <w:rPr>
          <w:rFonts w:hint="eastAsia"/>
          <w:sz w:val="18"/>
          <w:szCs w:val="18"/>
        </w:rPr>
        <w:t>、网络和信息安全服务、云计算基础建设及产品服务、软件研发、</w:t>
      </w:r>
      <w:r>
        <w:rPr>
          <w:sz w:val="18"/>
          <w:szCs w:val="18"/>
        </w:rPr>
        <w:t>招投标代理等</w:t>
      </w:r>
      <w:r>
        <w:rPr>
          <w:rFonts w:hint="eastAsia"/>
          <w:sz w:val="18"/>
          <w:szCs w:val="18"/>
        </w:rPr>
        <w:t>各类业务，具备集咨询设计、行业信息化、云总包交付为一体的全过程服务能力，业务规模与综合实力领秀业界，是中国设计咨询领域最强的公司之一，公司连续多年被评为</w:t>
      </w:r>
      <w:r>
        <w:rPr>
          <w:sz w:val="18"/>
          <w:szCs w:val="18"/>
        </w:rPr>
        <w:t>“</w:t>
      </w:r>
      <w:r>
        <w:rPr>
          <w:rFonts w:hint="eastAsia"/>
          <w:sz w:val="18"/>
          <w:szCs w:val="18"/>
        </w:rPr>
        <w:t>全国百强勘察设计企业</w:t>
      </w:r>
      <w:r>
        <w:rPr>
          <w:sz w:val="18"/>
          <w:szCs w:val="18"/>
        </w:rPr>
        <w:t>”</w:t>
      </w:r>
      <w:r>
        <w:rPr>
          <w:rFonts w:hint="eastAsia"/>
          <w:sz w:val="18"/>
          <w:szCs w:val="18"/>
        </w:rPr>
        <w:t>。</w:t>
      </w:r>
    </w:p>
    <w:p>
      <w:pPr>
        <w:keepNext w:val="0"/>
        <w:keepLines w:val="0"/>
        <w:pageBreakBefore w:val="0"/>
        <w:widowControl w:val="0"/>
        <w:kinsoku/>
        <w:wordWrap/>
        <w:overflowPunct/>
        <w:topLinePunct w:val="0"/>
        <w:autoSpaceDE/>
        <w:autoSpaceDN/>
        <w:bidi w:val="0"/>
        <w:adjustRightInd/>
        <w:snapToGrid/>
        <w:spacing w:before="240" w:after="240" w:line="320" w:lineRule="exact"/>
        <w:textAlignment w:val="auto"/>
        <w:rPr>
          <w:rFonts w:hint="eastAsia"/>
          <w:sz w:val="18"/>
          <w:szCs w:val="18"/>
        </w:rPr>
      </w:pPr>
      <w:r>
        <w:rPr>
          <w:rStyle w:val="17"/>
          <w:rFonts w:hint="eastAsia"/>
          <w:bCs w:val="0"/>
        </w:rPr>
        <w:t>[关于</w:t>
      </w:r>
      <w:r>
        <w:rPr>
          <w:rStyle w:val="17"/>
          <w:rFonts w:hint="eastAsia"/>
          <w:bCs w:val="0"/>
          <w:lang w:val="en-US" w:eastAsia="zh-CN"/>
        </w:rPr>
        <w:t>建筑设计</w:t>
      </w:r>
      <w:r>
        <w:rPr>
          <w:rStyle w:val="17"/>
          <w:rFonts w:hint="eastAsia"/>
          <w:bCs w:val="0"/>
        </w:rPr>
        <w:t>]</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eastAsia" w:asciiTheme="minorHAnsi" w:hAnsiTheme="minorHAnsi" w:eastAsiaTheme="minorEastAsia" w:cstheme="minorBidi"/>
          <w:sz w:val="18"/>
          <w:szCs w:val="18"/>
          <w:shd w:val="clear"/>
        </w:rPr>
      </w:pPr>
      <w:r>
        <w:rPr>
          <w:rFonts w:hint="eastAsia" w:asciiTheme="minorHAnsi" w:hAnsiTheme="minorHAnsi" w:eastAsiaTheme="minorEastAsia" w:cstheme="minorBidi"/>
          <w:sz w:val="18"/>
          <w:szCs w:val="18"/>
          <w:shd w:val="clear"/>
        </w:rPr>
        <w:t>公司设有建筑设计研究院、建筑咨询研究院和工程总包部、能效管理研究院，拥有行业勘察、设计、咨询全甲级资质，主要承接各类大规模园区规划、数据中心、通信建筑和工业与民用建筑的建筑规划、设计和工程总承包项目。设有规划、建筑、结构、塔桅、给排水、电气、暖通、楼宇智能化、装修、景观、经济、咨询、工程管理等专业，拥有国家一级注册建筑师、一级注册结构工程师、一级注册建造师、注册电气工程师、注册公用设备师、注册造价工程师、注册咨询工程师、教授级高级工程师、高级工程师等资深设计专家200余人，具备覆盖全专业全生命周期云基础设施规划、设计和工程总承包的一体化服务能力。</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eastAsia" w:asciiTheme="minorHAnsi" w:hAnsiTheme="minorHAnsi" w:eastAsiaTheme="minorEastAsia" w:cstheme="minorBidi"/>
          <w:sz w:val="18"/>
          <w:szCs w:val="18"/>
          <w:shd w:val="clear"/>
        </w:rPr>
      </w:pPr>
      <w:r>
        <w:rPr>
          <w:rFonts w:hint="eastAsia" w:asciiTheme="minorHAnsi" w:hAnsiTheme="minorHAnsi" w:eastAsiaTheme="minorEastAsia" w:cstheme="minorBidi"/>
          <w:sz w:val="18"/>
          <w:szCs w:val="18"/>
          <w:shd w:val="clear"/>
        </w:rPr>
        <w:t>作为数据中心行业的领头企业，华信提供从咨询设计、基于BIM的工程管理、EPC总包到运营维护、检测认证的全过程、全专业一体化服务。既可以提供标准化、模块化的服务，也可以根据客户需求提供高定制化的服务。3000+客户与我们携手，建设的数据中心机架数超过300,000个，为阿里、华为等企业打造多个标杆数据中心园区，承接涵盖政府、教育、金融、能源等各领域的数据中心等项目，创造了多项国内之最：“亚洲最大的数据中心”—中国电信云计算内蒙古信息园、“最绿色的数据中心”—中国电信云计算贵州信息园、“最美的数据中心”—千岛湖（阿里云）数据中心。</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eastAsia" w:asciiTheme="minorHAnsi" w:hAnsiTheme="minorHAnsi" w:eastAsiaTheme="minorEastAsia" w:cstheme="minorBidi"/>
          <w:sz w:val="18"/>
          <w:szCs w:val="18"/>
          <w:shd w:val="clear"/>
        </w:rPr>
      </w:pPr>
      <w:r>
        <w:rPr>
          <w:rFonts w:hint="eastAsia" w:asciiTheme="minorHAnsi" w:hAnsiTheme="minorHAnsi" w:eastAsiaTheme="minorEastAsia" w:cstheme="minorBidi"/>
          <w:sz w:val="18"/>
          <w:szCs w:val="18"/>
          <w:shd w:val="clear"/>
        </w:rPr>
        <w:t>多年来，秉承“创意是我们设计之源，质量是我们设计之本”的设计理念，密切跟踪国内外前沿技术的发展，积极参与行业规范标准的编制工作，完成大量园区规划、数据中心、通信塔桅和工业与民用建筑设计总承包代建管理项目，足迹遍及全国除台湾以外各省（市、自治区），大多是规模大、技术复杂的一级工程，特别擅长云计算大数据信息产业园区的规划设计，多项专利和专有技术国内领先，众多项目被评为国家和部省级优秀设计，是同行业设计院中建筑实力最强、人员规模最大、设计产值最高、业务范围最广的设计院之一。</w:t>
      </w:r>
    </w:p>
    <w:p>
      <w:pPr>
        <w:pStyle w:val="2"/>
        <w:spacing w:before="120" w:after="120" w:line="360" w:lineRule="atLeast"/>
        <w:ind w:left="0" w:right="0"/>
        <w:rPr>
          <w:rFonts w:ascii="微软雅黑" w:hAnsi="微软雅黑" w:eastAsia="微软雅黑"/>
          <w:color w:val="C00000"/>
          <w:sz w:val="28"/>
          <w:szCs w:val="28"/>
        </w:rPr>
      </w:pPr>
      <w:bookmarkStart w:id="2" w:name="_Toc400358866"/>
      <w:bookmarkStart w:id="3" w:name="_Toc399856598"/>
      <w:r>
        <w:rPr>
          <w:rFonts w:hint="eastAsia" w:ascii="微软雅黑" w:hAnsi="微软雅黑" w:eastAsia="微软雅黑"/>
          <w:color w:val="C00000"/>
          <w:sz w:val="28"/>
          <w:szCs w:val="28"/>
        </w:rPr>
        <w:t>校招岗位及网申</w:t>
      </w:r>
      <w:bookmarkEnd w:id="2"/>
      <w:bookmarkEnd w:id="3"/>
      <w:r>
        <w:rPr>
          <w:rFonts w:hint="eastAsia" w:ascii="微软雅黑" w:hAnsi="微软雅黑" w:eastAsia="微软雅黑"/>
          <w:color w:val="C00000"/>
          <w:sz w:val="28"/>
          <w:szCs w:val="28"/>
        </w:rPr>
        <w:t>渠道</w:t>
      </w:r>
    </w:p>
    <w:p>
      <w:pPr>
        <w:rPr>
          <w:rFonts w:hint="eastAsia" w:ascii="微软雅黑" w:hAnsi="微软雅黑" w:eastAsia="微软雅黑" w:cs="Times New Roman"/>
          <w:b/>
          <w:sz w:val="20"/>
          <w:szCs w:val="21"/>
        </w:rPr>
      </w:pPr>
      <w:r>
        <w:rPr>
          <w:rFonts w:hint="eastAsia" w:ascii="微软雅黑" w:hAnsi="微软雅黑" w:eastAsia="微软雅黑" w:cs="Times New Roman"/>
          <w:b/>
          <w:sz w:val="20"/>
          <w:szCs w:val="21"/>
        </w:rPr>
        <w:t xml:space="preserve">网申地址： </w:t>
      </w:r>
      <w:r>
        <w:fldChar w:fldCharType="begin"/>
      </w:r>
      <w:r>
        <w:instrText xml:space="preserve"> HYPERLINK "http://hxdi.zhaopin.com/" </w:instrText>
      </w:r>
      <w:r>
        <w:fldChar w:fldCharType="separate"/>
      </w:r>
      <w:r>
        <w:rPr>
          <w:rStyle w:val="18"/>
          <w:rFonts w:hint="eastAsia" w:ascii="微软雅黑" w:hAnsi="微软雅黑" w:eastAsia="微软雅黑" w:cs="Times New Roman"/>
          <w:b/>
          <w:color w:val="C00000"/>
          <w:sz w:val="24"/>
          <w:szCs w:val="21"/>
          <w:u w:val="none"/>
        </w:rPr>
        <w:t>hxdi.zhaopin.com</w:t>
      </w:r>
      <w:r>
        <w:rPr>
          <w:rStyle w:val="18"/>
          <w:rFonts w:hint="eastAsia" w:ascii="微软雅黑" w:hAnsi="微软雅黑" w:eastAsia="微软雅黑" w:cs="Times New Roman"/>
          <w:b/>
          <w:color w:val="C00000"/>
          <w:sz w:val="24"/>
          <w:szCs w:val="21"/>
          <w:u w:val="none"/>
        </w:rPr>
        <w:fldChar w:fldCharType="end"/>
      </w:r>
      <w:r>
        <w:rPr>
          <w:rStyle w:val="18"/>
          <w:rFonts w:hint="eastAsia" w:ascii="微软雅黑" w:hAnsi="微软雅黑" w:eastAsia="微软雅黑" w:cs="Times New Roman"/>
          <w:b/>
          <w:color w:val="C00000"/>
          <w:sz w:val="20"/>
          <w:szCs w:val="21"/>
          <w:u w:val="none"/>
        </w:rPr>
        <w:t xml:space="preserve"> </w:t>
      </w:r>
      <w:r>
        <w:rPr>
          <w:rStyle w:val="18"/>
          <w:rFonts w:ascii="微软雅黑" w:hAnsi="微软雅黑" w:eastAsia="微软雅黑" w:cs="Times New Roman"/>
          <w:b/>
          <w:color w:val="C00000"/>
          <w:sz w:val="20"/>
          <w:szCs w:val="21"/>
          <w:u w:val="none"/>
        </w:rPr>
        <w:t xml:space="preserve"> </w:t>
      </w:r>
    </w:p>
    <w:p>
      <w:pPr>
        <w:keepNext w:val="0"/>
        <w:keepLines w:val="0"/>
        <w:pageBreakBefore w:val="0"/>
        <w:widowControl/>
        <w:kinsoku/>
        <w:wordWrap/>
        <w:overflowPunct/>
        <w:topLinePunct w:val="0"/>
        <w:autoSpaceDE/>
        <w:autoSpaceDN/>
        <w:bidi w:val="0"/>
        <w:adjustRightInd/>
        <w:snapToGrid w:val="0"/>
        <w:spacing w:before="120" w:after="240"/>
        <w:jc w:val="left"/>
        <w:textAlignment w:val="auto"/>
        <w:rPr>
          <w:rFonts w:hint="default" w:ascii="微软雅黑" w:hAnsi="微软雅黑" w:eastAsia="微软雅黑" w:cs="Times New Roman"/>
          <w:b w:val="0"/>
          <w:bCs/>
          <w:sz w:val="20"/>
          <w:szCs w:val="21"/>
          <w:lang w:val="en-US"/>
        </w:rPr>
      </w:pPr>
      <w:r>
        <w:rPr>
          <w:rFonts w:hint="eastAsia" w:ascii="微软雅黑" w:hAnsi="微软雅黑" w:eastAsia="微软雅黑" w:cs="Times New Roman"/>
          <w:b/>
          <w:sz w:val="20"/>
          <w:szCs w:val="21"/>
          <w:lang w:val="en-US" w:eastAsia="zh-CN"/>
        </w:rPr>
        <w:t>建筑设计</w:t>
      </w:r>
      <w:r>
        <w:rPr>
          <w:rFonts w:hint="eastAsia" w:ascii="微软雅黑" w:hAnsi="微软雅黑" w:eastAsia="微软雅黑" w:cs="Times New Roman"/>
          <w:b/>
          <w:sz w:val="20"/>
          <w:szCs w:val="21"/>
        </w:rPr>
        <w:t>类校招岗位：</w:t>
      </w:r>
      <w:r>
        <w:rPr>
          <w:rFonts w:hint="eastAsia" w:ascii="微软雅黑" w:hAnsi="微软雅黑" w:eastAsia="微软雅黑" w:cs="Times New Roman"/>
          <w:b/>
          <w:bCs w:val="0"/>
          <w:sz w:val="20"/>
          <w:szCs w:val="21"/>
          <w:lang w:val="en-US" w:eastAsia="zh-CN"/>
        </w:rPr>
        <w:t>电气设计师（强电为主、部分弱电）、建筑智能化设计师（弱电、楼宇智能化方向）</w:t>
      </w:r>
      <w:r>
        <w:rPr>
          <w:rFonts w:hint="eastAsia" w:ascii="微软雅黑" w:hAnsi="微软雅黑" w:eastAsia="微软雅黑" w:cs="Times New Roman"/>
          <w:b w:val="0"/>
          <w:bCs/>
          <w:sz w:val="20"/>
          <w:szCs w:val="21"/>
          <w:lang w:val="en-US" w:eastAsia="zh-CN"/>
        </w:rPr>
        <w:t>、建筑工程咨询（工程造价、预算员方向）、</w:t>
      </w:r>
      <w:r>
        <w:rPr>
          <w:rFonts w:hint="eastAsia" w:ascii="微软雅黑" w:hAnsi="微软雅黑" w:eastAsia="微软雅黑" w:cs="Times New Roman"/>
          <w:b w:val="0"/>
          <w:bCs/>
          <w:sz w:val="20"/>
          <w:szCs w:val="21"/>
          <w:lang w:val="en-US" w:eastAsia="zh-CN"/>
        </w:rPr>
        <w:t>建筑工程管理（工程管理项目经理培养方向）、结构设计师、建筑设计师、暖通设计师（制冷低温方向）</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1" w:type="dxa"/>
          <w:bottom w:w="0" w:type="dxa"/>
          <w:right w:w="51" w:type="dxa"/>
        </w:tblCellMar>
      </w:tblPr>
      <w:tblGrid>
        <w:gridCol w:w="1551"/>
        <w:gridCol w:w="7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436" w:hRule="atLeast"/>
          <w:tblHeader/>
          <w:jc w:val="center"/>
        </w:trPr>
        <w:tc>
          <w:tcPr>
            <w:tcW w:w="835"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b/>
                <w:sz w:val="18"/>
                <w:szCs w:val="18"/>
              </w:rPr>
            </w:pPr>
            <w:r>
              <w:rPr>
                <w:rFonts w:hint="eastAsia" w:ascii="宋体" w:hAnsi="宋体" w:eastAsia="宋体"/>
                <w:b/>
                <w:sz w:val="18"/>
                <w:szCs w:val="18"/>
              </w:rPr>
              <w:t>招聘岗位</w:t>
            </w:r>
          </w:p>
        </w:tc>
        <w:tc>
          <w:tcPr>
            <w:tcW w:w="4164"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b/>
                <w:sz w:val="18"/>
                <w:szCs w:val="18"/>
              </w:rPr>
            </w:pPr>
            <w:r>
              <w:rPr>
                <w:rFonts w:hint="eastAsia" w:ascii="宋体" w:hAnsi="宋体" w:eastAsia="宋体"/>
                <w:b/>
                <w:sz w:val="18"/>
                <w:szCs w:val="18"/>
              </w:rPr>
              <w:t>工作内容及要求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946" w:hRule="atLeast"/>
          <w:jc w:val="center"/>
        </w:trPr>
        <w:tc>
          <w:tcPr>
            <w:tcW w:w="835" w:type="pct"/>
            <w:vAlign w:val="center"/>
          </w:tcPr>
          <w:p>
            <w:pPr>
              <w:keepNext w:val="0"/>
              <w:keepLines w:val="0"/>
              <w:widowControl/>
              <w:suppressLineNumbers w:val="0"/>
              <w:spacing w:before="0" w:beforeAutospacing="0" w:after="0" w:afterAutospacing="0"/>
              <w:ind w:left="0" w:right="0"/>
              <w:jc w:val="center"/>
              <w:rPr>
                <w:rFonts w:hint="eastAsia" w:cs="Times New Roman" w:asciiTheme="minorEastAsia" w:hAnsiTheme="minorEastAsia"/>
                <w:b/>
                <w:sz w:val="18"/>
                <w:szCs w:val="18"/>
              </w:rPr>
            </w:pPr>
            <w:r>
              <w:rPr>
                <w:rFonts w:hint="eastAsia" w:cs="Times New Roman" w:asciiTheme="minorEastAsia" w:hAnsiTheme="minorEastAsia"/>
                <w:b/>
                <w:sz w:val="18"/>
                <w:szCs w:val="18"/>
              </w:rPr>
              <w:t>电气设计师</w:t>
            </w:r>
          </w:p>
          <w:p>
            <w:pPr>
              <w:keepNext w:val="0"/>
              <w:keepLines w:val="0"/>
              <w:widowControl/>
              <w:suppressLineNumbers w:val="0"/>
              <w:spacing w:before="0" w:beforeAutospacing="0" w:after="0" w:afterAutospacing="0"/>
              <w:ind w:left="0" w:leftChars="0" w:right="0" w:rightChars="0"/>
              <w:jc w:val="center"/>
              <w:rPr>
                <w:rFonts w:hint="eastAsia" w:cs="Times New Roman" w:asciiTheme="minorEastAsia" w:hAnsiTheme="minorEastAsia"/>
                <w:b/>
                <w:sz w:val="18"/>
                <w:szCs w:val="18"/>
              </w:rPr>
            </w:pPr>
            <w:r>
              <w:rPr>
                <w:rFonts w:hint="eastAsia" w:cs="Times New Roman" w:asciiTheme="minorEastAsia" w:hAnsiTheme="minorEastAsia"/>
                <w:b/>
                <w:sz w:val="18"/>
                <w:szCs w:val="18"/>
                <w:lang w:eastAsia="zh-CN"/>
              </w:rPr>
              <w:t>（</w:t>
            </w:r>
            <w:r>
              <w:rPr>
                <w:rFonts w:hint="eastAsia" w:cs="Times New Roman" w:asciiTheme="minorEastAsia" w:hAnsiTheme="minorEastAsia"/>
                <w:b/>
                <w:sz w:val="18"/>
                <w:szCs w:val="18"/>
                <w:lang w:val="en-US" w:eastAsia="zh-CN"/>
              </w:rPr>
              <w:t>强电为主、部分弱电）</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从事房屋建筑、大型数据中心等的电气设计工作，包括高低配、照明配电、设备配电、消防报警及应急保障、IDC数据中心等设计。</w:t>
            </w:r>
          </w:p>
          <w:p>
            <w:pPr>
              <w:keepNext w:val="0"/>
              <w:keepLines w:val="0"/>
              <w:widowControl/>
              <w:numPr>
                <w:ilvl w:val="0"/>
                <w:numId w:val="1"/>
              </w:numPr>
              <w:suppressLineNumbers w:val="0"/>
              <w:spacing w:before="0" w:beforeAutospacing="0" w:after="0" w:afterAutospacing="0"/>
              <w:ind w:right="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本科及以上学历，电气工程及自动化等相关专业；</w:t>
            </w:r>
          </w:p>
          <w:p>
            <w:pPr>
              <w:keepNext w:val="0"/>
              <w:keepLines w:val="0"/>
              <w:widowControl/>
              <w:numPr>
                <w:ilvl w:val="0"/>
                <w:numId w:val="1"/>
              </w:numPr>
              <w:suppressLineNumbers w:val="0"/>
              <w:spacing w:before="0" w:beforeAutospacing="0" w:after="0" w:afterAutospacing="0"/>
              <w:ind w:right="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具备建筑电气专业基础知识，精通并熟练运用相关专业设计软件和CAD系列软件，有BIM软件使用经验者优先。</w:t>
            </w:r>
          </w:p>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b/>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946" w:hRule="atLeast"/>
          <w:jc w:val="center"/>
        </w:trPr>
        <w:tc>
          <w:tcPr>
            <w:tcW w:w="835" w:type="pct"/>
            <w:vAlign w:val="center"/>
          </w:tcPr>
          <w:p>
            <w:pPr>
              <w:keepNext w:val="0"/>
              <w:keepLines w:val="0"/>
              <w:widowControl/>
              <w:suppressLineNumbers w:val="0"/>
              <w:spacing w:before="0" w:beforeAutospacing="0" w:after="0" w:afterAutospacing="0"/>
              <w:ind w:left="0" w:right="0"/>
              <w:jc w:val="center"/>
              <w:rPr>
                <w:rFonts w:hint="eastAsia" w:cs="Times New Roman" w:asciiTheme="minorEastAsia" w:hAnsiTheme="minorEastAsia"/>
                <w:b/>
                <w:sz w:val="18"/>
                <w:szCs w:val="18"/>
              </w:rPr>
            </w:pPr>
            <w:r>
              <w:rPr>
                <w:rFonts w:hint="eastAsia" w:cs="Times New Roman" w:asciiTheme="minorEastAsia" w:hAnsiTheme="minorEastAsia"/>
                <w:b/>
                <w:sz w:val="18"/>
                <w:szCs w:val="18"/>
              </w:rPr>
              <w:t>建筑智能化</w:t>
            </w:r>
          </w:p>
          <w:p>
            <w:pPr>
              <w:keepNext w:val="0"/>
              <w:keepLines w:val="0"/>
              <w:widowControl/>
              <w:suppressLineNumbers w:val="0"/>
              <w:spacing w:before="0" w:beforeAutospacing="0" w:after="0" w:afterAutospacing="0"/>
              <w:ind w:left="0" w:leftChars="0" w:right="0" w:rightChars="0"/>
              <w:jc w:val="center"/>
              <w:rPr>
                <w:rFonts w:hint="eastAsia" w:cs="Times New Roman" w:asciiTheme="minorEastAsia" w:hAnsiTheme="minorEastAsia"/>
                <w:b/>
                <w:sz w:val="18"/>
                <w:szCs w:val="18"/>
              </w:rPr>
            </w:pPr>
            <w:r>
              <w:rPr>
                <w:rFonts w:hint="eastAsia" w:cs="Times New Roman" w:asciiTheme="minorEastAsia" w:hAnsiTheme="minorEastAsia"/>
                <w:b/>
                <w:sz w:val="18"/>
                <w:szCs w:val="18"/>
              </w:rPr>
              <w:t>设计师</w:t>
            </w:r>
            <w:r>
              <w:rPr>
                <w:rFonts w:hint="eastAsia" w:cs="Times New Roman" w:asciiTheme="minorEastAsia" w:hAnsiTheme="minorEastAsia"/>
                <w:b/>
                <w:sz w:val="18"/>
                <w:szCs w:val="18"/>
                <w:lang w:val="en-US" w:eastAsia="zh-CN"/>
              </w:rPr>
              <w:t>（弱电、楼宇智能化方向）</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主要从事建筑智能设计工作，包括智能弱电工程的设计等。</w:t>
            </w:r>
          </w:p>
          <w:p>
            <w:pPr>
              <w:keepNext w:val="0"/>
              <w:keepLines w:val="0"/>
              <w:widowControl/>
              <w:numPr>
                <w:ilvl w:val="0"/>
                <w:numId w:val="1"/>
              </w:numPr>
              <w:suppressLineNumbers w:val="0"/>
              <w:spacing w:before="0" w:beforeAutospacing="0" w:after="0" w:afterAutospacing="0"/>
              <w:ind w:right="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本科及以上学历，电气工程、建筑智能化、计算机等相关专业；</w:t>
            </w:r>
          </w:p>
          <w:p>
            <w:pPr>
              <w:keepNext w:val="0"/>
              <w:keepLines w:val="0"/>
              <w:widowControl/>
              <w:numPr>
                <w:ilvl w:val="0"/>
                <w:numId w:val="1"/>
              </w:numPr>
              <w:suppressLineNumbers w:val="0"/>
              <w:spacing w:before="0" w:beforeAutospacing="0" w:after="0" w:afterAutospacing="0"/>
              <w:ind w:right="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掌握综合布线系统、计算机网络系统、安全防范系统、电子会议系统等知识；能熟练使用AutoCAD、Office软件；对通信网络和智能弱电系统有较全面的理解。</w:t>
            </w:r>
          </w:p>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b/>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946" w:hRule="atLeast"/>
          <w:jc w:val="center"/>
        </w:trPr>
        <w:tc>
          <w:tcPr>
            <w:tcW w:w="835" w:type="pct"/>
            <w:vAlign w:val="center"/>
          </w:tcPr>
          <w:p>
            <w:pPr>
              <w:keepNext w:val="0"/>
              <w:keepLines w:val="0"/>
              <w:widowControl/>
              <w:suppressLineNumbers w:val="0"/>
              <w:spacing w:before="0" w:beforeAutospacing="0" w:after="0" w:afterAutospacing="0"/>
              <w:ind w:left="0" w:leftChars="0" w:right="0" w:rightChars="0"/>
              <w:jc w:val="center"/>
              <w:rPr>
                <w:rFonts w:hint="eastAsia" w:cs="Times New Roman" w:asciiTheme="minorEastAsia" w:hAnsiTheme="minorEastAsia"/>
                <w:b/>
                <w:sz w:val="18"/>
                <w:szCs w:val="18"/>
                <w:lang w:eastAsia="zh-CN"/>
              </w:rPr>
            </w:pPr>
            <w:r>
              <w:rPr>
                <w:rFonts w:hint="eastAsia" w:cs="Times New Roman" w:asciiTheme="minorEastAsia" w:hAnsiTheme="minorEastAsia"/>
                <w:b/>
                <w:sz w:val="18"/>
                <w:szCs w:val="18"/>
              </w:rPr>
              <w:t>建筑工程咨询（工程造价、预算员方向）</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从事土建项目设计概预算（含建筑、装饰及安装各专业）；项目建议书、可行性研究报告、项目申请报告及项目后评估报告等咨询文件的编制。</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本科及以上学历，工程管理、土木工程、工程造价等相关专业；</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具备工程咨询、工程预决算和工程管理的专业知识，具有熟练文字功底和良好识图绘图能力；掌握建筑相关专业新技术，熟练运用相关软件，了解新材料和国内工程造价动态。</w:t>
            </w:r>
          </w:p>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b/>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946" w:hRule="atLeast"/>
          <w:jc w:val="center"/>
        </w:trPr>
        <w:tc>
          <w:tcPr>
            <w:tcW w:w="835" w:type="pct"/>
            <w:vAlign w:val="center"/>
          </w:tcPr>
          <w:p>
            <w:pPr>
              <w:keepNext w:val="0"/>
              <w:keepLines w:val="0"/>
              <w:widowControl/>
              <w:suppressLineNumbers w:val="0"/>
              <w:spacing w:before="0" w:beforeAutospacing="0" w:after="0" w:afterAutospacing="0"/>
              <w:ind w:left="0" w:leftChars="0" w:right="0" w:rightChars="0"/>
              <w:jc w:val="center"/>
              <w:rPr>
                <w:rFonts w:hint="default" w:cs="Times New Roman" w:asciiTheme="minorEastAsia" w:hAnsiTheme="minorEastAsia" w:eastAsiaTheme="minorEastAsia"/>
                <w:b/>
                <w:sz w:val="18"/>
                <w:szCs w:val="18"/>
                <w:lang w:val="en-US" w:eastAsia="zh-CN"/>
              </w:rPr>
            </w:pPr>
            <w:r>
              <w:rPr>
                <w:rFonts w:hint="eastAsia" w:cs="Times New Roman" w:asciiTheme="minorEastAsia" w:hAnsiTheme="minorEastAsia"/>
                <w:b/>
                <w:sz w:val="18"/>
                <w:szCs w:val="18"/>
              </w:rPr>
              <w:t>建筑工程管理（工程管理项目经理</w:t>
            </w:r>
            <w:r>
              <w:rPr>
                <w:rFonts w:hint="eastAsia" w:cs="Times New Roman" w:asciiTheme="minorEastAsia" w:hAnsiTheme="minorEastAsia"/>
                <w:b/>
                <w:sz w:val="18"/>
                <w:szCs w:val="18"/>
                <w:lang w:val="en-US" w:eastAsia="zh-CN"/>
              </w:rPr>
              <w:t>培养</w:t>
            </w:r>
            <w:r>
              <w:rPr>
                <w:rFonts w:hint="eastAsia" w:cs="Times New Roman" w:asciiTheme="minorEastAsia" w:hAnsiTheme="minorEastAsia"/>
                <w:b/>
                <w:sz w:val="18"/>
                <w:szCs w:val="18"/>
              </w:rPr>
              <w:t>方向）</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主要从事建筑工程总承包项目的工程咨询、设计管理、招投标管理、合同管理、工程概预算与结算等工程现场管理工作。</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本科及以上学历，工程管理、建筑学、工民建、电气工程及自动化、建筑智能化、</w:t>
            </w:r>
            <w:r>
              <w:rPr>
                <w:rFonts w:hint="eastAsia" w:ascii="宋体" w:hAnsi="宋体"/>
                <w:sz w:val="18"/>
                <w:szCs w:val="18"/>
              </w:rPr>
              <w:t>环境工程、暖通工程、</w:t>
            </w:r>
            <w:r>
              <w:rPr>
                <w:rFonts w:hint="eastAsia" w:asciiTheme="minorEastAsia" w:hAnsiTheme="minorEastAsia"/>
                <w:sz w:val="18"/>
                <w:szCs w:val="18"/>
              </w:rPr>
              <w:t>工程造价等相关专业；</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具备扎实的建筑工程专业基础知识，掌握项目管理基本技能。精通并熟练运CAD系列软件、工程造价相关软件，有BIM软件使用经验者优先。具备EPC工程总承包项目现场管理经验或工程造价相关经验优先。</w:t>
            </w:r>
          </w:p>
          <w:p>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b/>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946" w:hRule="atLeast"/>
          <w:jc w:val="center"/>
        </w:trPr>
        <w:tc>
          <w:tcPr>
            <w:tcW w:w="835" w:type="pct"/>
            <w:vAlign w:val="center"/>
          </w:tcPr>
          <w:p>
            <w:pPr>
              <w:keepNext w:val="0"/>
              <w:keepLines w:val="0"/>
              <w:widowControl/>
              <w:suppressLineNumbers w:val="0"/>
              <w:spacing w:before="0" w:beforeAutospacing="0" w:after="0" w:afterAutospacing="0"/>
              <w:ind w:left="0" w:right="0"/>
              <w:jc w:val="center"/>
              <w:rPr>
                <w:rFonts w:hint="eastAsia" w:cs="Times New Roman" w:asciiTheme="minorEastAsia" w:hAnsiTheme="minorEastAsia"/>
                <w:b/>
                <w:sz w:val="18"/>
                <w:szCs w:val="18"/>
                <w:lang w:eastAsia="zh-CN"/>
              </w:rPr>
            </w:pPr>
            <w:r>
              <w:rPr>
                <w:rFonts w:hint="eastAsia" w:cs="Times New Roman" w:asciiTheme="minorEastAsia" w:hAnsiTheme="minorEastAsia"/>
                <w:b/>
                <w:sz w:val="18"/>
                <w:szCs w:val="18"/>
              </w:rPr>
              <w:t>结构设计师</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主要从事建筑结构设计工作，包括各类通信建筑及通信铁塔的结构设计等。</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本科及以上学历，土木工程、结构工程等相关专业；</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具备系统的结构专业基础知识，熟练运用有限元分析软件和CAD系列软件，有BIM软件使用经验者优先。  </w:t>
            </w:r>
          </w:p>
          <w:p>
            <w:pPr>
              <w:keepNext w:val="0"/>
              <w:keepLines w:val="0"/>
              <w:widowControl/>
              <w:suppressLineNumbers w:val="0"/>
              <w:spacing w:before="0" w:beforeAutospacing="0" w:after="0" w:afterAutospacing="0"/>
              <w:ind w:left="0" w:right="0"/>
              <w:jc w:val="left"/>
              <w:rPr>
                <w:rFonts w:hint="eastAsia" w:asciiTheme="minorEastAsia" w:hAnsiTheme="minorEastAsia"/>
                <w:b/>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946" w:hRule="atLeast"/>
          <w:jc w:val="center"/>
        </w:trPr>
        <w:tc>
          <w:tcPr>
            <w:tcW w:w="835" w:type="pct"/>
            <w:vAlign w:val="center"/>
          </w:tcPr>
          <w:p>
            <w:pPr>
              <w:keepNext w:val="0"/>
              <w:keepLines w:val="0"/>
              <w:widowControl/>
              <w:suppressLineNumbers w:val="0"/>
              <w:spacing w:before="0" w:beforeAutospacing="0" w:after="0" w:afterAutospacing="0"/>
              <w:ind w:left="0" w:right="0"/>
              <w:jc w:val="center"/>
              <w:rPr>
                <w:rFonts w:hint="eastAsia" w:cs="Times New Roman" w:asciiTheme="minorEastAsia" w:hAnsiTheme="minorEastAsia"/>
                <w:b/>
                <w:sz w:val="18"/>
                <w:szCs w:val="18"/>
                <w:lang w:eastAsia="zh-CN"/>
              </w:rPr>
            </w:pPr>
            <w:r>
              <w:rPr>
                <w:rFonts w:hint="eastAsia" w:cs="Times New Roman" w:asciiTheme="minorEastAsia" w:hAnsiTheme="minorEastAsia"/>
                <w:b/>
                <w:sz w:val="18"/>
                <w:szCs w:val="18"/>
              </w:rPr>
              <w:t>建筑设计师</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主要从事建筑方案、初步设计、施工图设计及规划等工作。</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五年制本科及以上学历，建筑学专业；</w:t>
            </w:r>
          </w:p>
          <w:p>
            <w:pPr>
              <w:pStyle w:val="35"/>
              <w:keepNext w:val="0"/>
              <w:keepLines w:val="0"/>
              <w:widowControl/>
              <w:numPr>
                <w:ilvl w:val="0"/>
                <w:numId w:val="2"/>
              </w:numPr>
              <w:suppressLineNumbers w:val="0"/>
              <w:spacing w:before="0" w:beforeAutospacing="0" w:after="0" w:afterAutospacing="0"/>
              <w:ind w:right="0" w:firstLineChars="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具备系统的建筑学专业基础知识，熟练运用SketchUp、Photoshop等专业建筑设计软件和CAD系列软件，有BIM软件使用经验者优先。 </w:t>
            </w:r>
          </w:p>
          <w:p>
            <w:pPr>
              <w:keepNext w:val="0"/>
              <w:keepLines w:val="0"/>
              <w:suppressLineNumbers w:val="0"/>
              <w:spacing w:before="0" w:beforeAutospacing="0" w:after="0" w:afterAutospacing="0"/>
              <w:ind w:left="0" w:right="0"/>
              <w:rPr>
                <w:rFonts w:hint="eastAsia" w:asciiTheme="minorEastAsia" w:hAnsiTheme="minorEastAsia"/>
                <w:b/>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1616" w:hRule="atLeast"/>
          <w:jc w:val="center"/>
        </w:trPr>
        <w:tc>
          <w:tcPr>
            <w:tcW w:w="835"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b/>
                <w:sz w:val="18"/>
                <w:szCs w:val="18"/>
              </w:rPr>
            </w:pPr>
            <w:bookmarkStart w:id="6" w:name="_GoBack"/>
            <w:bookmarkEnd w:id="6"/>
            <w:r>
              <w:rPr>
                <w:rFonts w:hint="eastAsia" w:cs="Times New Roman" w:asciiTheme="minorEastAsia" w:hAnsiTheme="minorEastAsia"/>
                <w:b/>
                <w:sz w:val="18"/>
                <w:szCs w:val="18"/>
              </w:rPr>
              <w:t>暖通设计师（制冷低温方向）</w:t>
            </w:r>
          </w:p>
        </w:tc>
        <w:tc>
          <w:tcPr>
            <w:tcW w:w="4164" w:type="pct"/>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sz w:val="18"/>
                <w:szCs w:val="18"/>
              </w:rPr>
            </w:pPr>
            <w:r>
              <w:rPr>
                <w:rFonts w:hint="eastAsia" w:asciiTheme="minorEastAsia" w:hAnsiTheme="minorEastAsia"/>
                <w:sz w:val="18"/>
                <w:szCs w:val="18"/>
              </w:rPr>
              <w:t>主要从事房屋建筑的暖通设计工作，包括空调、采暖、通风、节能设计等。</w:t>
            </w:r>
          </w:p>
          <w:p>
            <w:pPr>
              <w:keepNext w:val="0"/>
              <w:keepLines w:val="0"/>
              <w:widowControl/>
              <w:numPr>
                <w:ilvl w:val="0"/>
                <w:numId w:val="1"/>
              </w:numPr>
              <w:suppressLineNumbers w:val="0"/>
              <w:spacing w:before="0" w:beforeAutospacing="0" w:after="0" w:afterAutospacing="0"/>
              <w:ind w:right="0"/>
              <w:jc w:val="left"/>
              <w:rPr>
                <w:rFonts w:hint="eastAsia" w:asciiTheme="minorEastAsia" w:hAnsiTheme="minorEastAsia"/>
                <w:sz w:val="18"/>
                <w:szCs w:val="18"/>
              </w:rPr>
            </w:pPr>
            <w:r>
              <w:rPr>
                <w:rFonts w:hint="eastAsia" w:asciiTheme="minorEastAsia" w:hAnsiTheme="minorEastAsia"/>
                <w:b/>
                <w:sz w:val="18"/>
                <w:szCs w:val="18"/>
              </w:rPr>
              <w:t>学历专业要求：</w:t>
            </w:r>
            <w:r>
              <w:rPr>
                <w:rFonts w:hint="eastAsia" w:asciiTheme="minorEastAsia" w:hAnsiTheme="minorEastAsia"/>
                <w:sz w:val="18"/>
                <w:szCs w:val="18"/>
              </w:rPr>
              <w:t>本科及以上学历，建筑环境与设备工程及相关专业；</w:t>
            </w:r>
          </w:p>
          <w:p>
            <w:pPr>
              <w:keepNext w:val="0"/>
              <w:keepLines w:val="0"/>
              <w:widowControl/>
              <w:numPr>
                <w:ilvl w:val="0"/>
                <w:numId w:val="1"/>
              </w:numPr>
              <w:suppressLineNumbers w:val="0"/>
              <w:spacing w:before="0" w:beforeAutospacing="0" w:after="0" w:afterAutospacing="0"/>
              <w:ind w:right="0"/>
              <w:jc w:val="left"/>
              <w:rPr>
                <w:rFonts w:hint="eastAsia" w:asciiTheme="minorEastAsia" w:hAnsiTheme="minorEastAsia"/>
                <w:sz w:val="18"/>
                <w:szCs w:val="18"/>
              </w:rPr>
            </w:pPr>
            <w:r>
              <w:rPr>
                <w:rFonts w:hint="eastAsia" w:asciiTheme="minorEastAsia" w:hAnsiTheme="minorEastAsia"/>
                <w:b/>
                <w:sz w:val="18"/>
                <w:szCs w:val="18"/>
              </w:rPr>
              <w:t>专业基础知识要求：</w:t>
            </w:r>
            <w:r>
              <w:rPr>
                <w:rFonts w:hint="eastAsia" w:asciiTheme="minorEastAsia" w:hAnsiTheme="minorEastAsia"/>
                <w:sz w:val="18"/>
                <w:szCs w:val="18"/>
              </w:rPr>
              <w:t>具备系统的暖通专业基础知识，熟悉主要设备及材料，熟练运用CFD等专业暖通设计软件和CAD系列软件，有BIM软件使用经验者优先。</w:t>
            </w:r>
          </w:p>
          <w:p>
            <w:pPr>
              <w:keepNext w:val="0"/>
              <w:keepLines w:val="0"/>
              <w:widowControl/>
              <w:suppressLineNumbers w:val="0"/>
              <w:spacing w:before="0" w:beforeAutospacing="0" w:after="0" w:afterAutospacing="0"/>
              <w:ind w:left="0" w:right="0"/>
              <w:jc w:val="left"/>
              <w:rPr>
                <w:rFonts w:hint="eastAsia" w:ascii="宋体" w:hAnsi="宋体" w:eastAsia="宋体"/>
                <w:sz w:val="18"/>
                <w:szCs w:val="18"/>
              </w:rPr>
            </w:pPr>
            <w:r>
              <w:rPr>
                <w:rFonts w:hint="eastAsia" w:asciiTheme="minorEastAsia" w:hAnsiTheme="minorEastAsia"/>
                <w:b/>
                <w:sz w:val="18"/>
                <w:szCs w:val="18"/>
              </w:rPr>
              <w:t>【工作地】</w:t>
            </w:r>
            <w:r>
              <w:rPr>
                <w:rFonts w:hint="eastAsia" w:asciiTheme="minorEastAsia" w:hAnsiTheme="minorEastAsia"/>
                <w:sz w:val="18"/>
                <w:szCs w:val="18"/>
              </w:rPr>
              <w:t>杭州</w:t>
            </w:r>
          </w:p>
        </w:tc>
      </w:tr>
    </w:tbl>
    <w:p>
      <w:pPr>
        <w:widowControl/>
        <w:spacing w:before="120" w:line="276" w:lineRule="auto"/>
        <w:ind w:firstLine="0" w:firstLineChars="0"/>
        <w:rPr>
          <w:b/>
          <w:sz w:val="20"/>
          <w:szCs w:val="18"/>
        </w:rPr>
      </w:pPr>
      <w:r>
        <w:rPr>
          <w:rFonts w:hint="eastAsia"/>
          <w:b/>
          <w:sz w:val="18"/>
          <w:szCs w:val="18"/>
        </w:rPr>
        <w:t>（上述各</w:t>
      </w:r>
      <w:r>
        <w:rPr>
          <w:b/>
          <w:sz w:val="18"/>
          <w:szCs w:val="18"/>
        </w:rPr>
        <w:t>校招岗位</w:t>
      </w:r>
      <w:r>
        <w:rPr>
          <w:rFonts w:hint="eastAsia"/>
          <w:b/>
          <w:sz w:val="18"/>
          <w:szCs w:val="18"/>
        </w:rPr>
        <w:t>同时均招收非毕业学年</w:t>
      </w:r>
      <w:r>
        <w:rPr>
          <w:b/>
          <w:sz w:val="18"/>
          <w:szCs w:val="18"/>
        </w:rPr>
        <w:t>实习生，欢迎</w:t>
      </w:r>
      <w:r>
        <w:rPr>
          <w:rFonts w:hint="eastAsia"/>
          <w:b/>
          <w:sz w:val="18"/>
          <w:szCs w:val="18"/>
        </w:rPr>
        <w:t>感兴趣</w:t>
      </w:r>
      <w:r>
        <w:rPr>
          <w:b/>
          <w:sz w:val="18"/>
          <w:szCs w:val="18"/>
        </w:rPr>
        <w:t>的同学踊跃投递</w:t>
      </w:r>
      <w:r>
        <w:rPr>
          <w:rFonts w:hint="eastAsia"/>
          <w:b/>
          <w:sz w:val="18"/>
          <w:szCs w:val="18"/>
        </w:rPr>
        <w:t>）</w:t>
      </w:r>
    </w:p>
    <w:p>
      <w:pPr>
        <w:widowControl/>
        <w:spacing w:before="120" w:line="276" w:lineRule="auto"/>
        <w:rPr>
          <w:b/>
          <w:sz w:val="20"/>
          <w:szCs w:val="18"/>
        </w:rPr>
      </w:pPr>
      <w:r>
        <w:rPr>
          <w:b/>
          <w:sz w:val="20"/>
          <w:szCs w:val="18"/>
        </w:rPr>
        <w:t>我</w:t>
      </w:r>
      <w:r>
        <w:rPr>
          <w:rFonts w:hint="eastAsia"/>
          <w:b/>
          <w:sz w:val="20"/>
          <w:szCs w:val="18"/>
        </w:rPr>
        <w:t>们期待这样的你加盟华信：</w:t>
      </w:r>
    </w:p>
    <w:p>
      <w:pPr>
        <w:tabs>
          <w:tab w:val="left" w:pos="1560"/>
        </w:tabs>
        <w:spacing w:before="120"/>
        <w:ind w:left="839"/>
        <w:rPr>
          <w:sz w:val="18"/>
          <w:szCs w:val="18"/>
        </w:rPr>
      </w:pPr>
      <w:r>
        <w:rPr>
          <w:rFonts w:hint="eastAsia"/>
          <w:sz w:val="18"/>
          <w:szCs w:val="18"/>
        </w:rPr>
        <w:t>--</w:t>
      </w:r>
      <w:r>
        <w:rPr>
          <w:sz w:val="18"/>
          <w:szCs w:val="18"/>
        </w:rPr>
        <w:t xml:space="preserve"> </w:t>
      </w:r>
      <w:r>
        <w:rPr>
          <w:rFonts w:hint="eastAsia"/>
          <w:sz w:val="18"/>
          <w:szCs w:val="18"/>
        </w:rPr>
        <w:t>致力于信息通信科技及产业发展的管理咨询、技术咨询事业。</w:t>
      </w:r>
    </w:p>
    <w:p>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本科及以上学历，部分岗位需硕士或博士学历。</w:t>
      </w:r>
    </w:p>
    <w:p>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具备扎实的专业基础，具有较强的学习能力、良好的在校表现及社会实践经历。</w:t>
      </w:r>
    </w:p>
    <w:p>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学习成绩优良，具备良好的语言及文字表达能力、沟通能力、协调能力。</w:t>
      </w:r>
    </w:p>
    <w:p>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诚实守信，积极进取，具有良好的服务意识、竞争意识、团队合作精神和责任心。</w:t>
      </w:r>
    </w:p>
    <w:p>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身体健康，工作中能承受工作压力，适应长期/频繁出差。</w:t>
      </w:r>
    </w:p>
    <w:p>
      <w:pPr>
        <w:widowControl/>
        <w:pBdr>
          <w:bottom w:val="single" w:color="970100" w:sz="24" w:space="1"/>
        </w:pBdr>
        <w:spacing w:before="240" w:after="300" w:line="360" w:lineRule="atLeast"/>
        <w:jc w:val="left"/>
        <w:outlineLvl w:val="0"/>
        <w:rPr>
          <w:rFonts w:ascii="宋体" w:hAnsi="宋体" w:eastAsia="宋体" w:cs="宋体"/>
          <w:kern w:val="0"/>
          <w:sz w:val="24"/>
          <w:szCs w:val="24"/>
        </w:rPr>
      </w:pPr>
      <w:bookmarkStart w:id="4" w:name="_Toc399856599"/>
      <w:bookmarkStart w:id="5" w:name="_Toc400358867"/>
      <w:r>
        <w:rPr>
          <w:rFonts w:hint="eastAsia" w:ascii="微软雅黑" w:hAnsi="微软雅黑" w:eastAsia="微软雅黑" w:cs="Times New Roman"/>
          <w:b/>
          <w:bCs/>
          <w:color w:val="C00000"/>
          <w:kern w:val="36"/>
          <w:sz w:val="28"/>
          <w:szCs w:val="28"/>
        </w:rPr>
        <w:t>招聘</w:t>
      </w:r>
      <w:bookmarkEnd w:id="4"/>
      <w:bookmarkEnd w:id="5"/>
      <w:r>
        <w:rPr>
          <w:rFonts w:hint="eastAsia" w:ascii="微软雅黑" w:hAnsi="微软雅黑" w:eastAsia="微软雅黑" w:cs="Times New Roman"/>
          <w:b/>
          <w:bCs/>
          <w:color w:val="C00000"/>
          <w:kern w:val="36"/>
          <w:sz w:val="28"/>
          <w:szCs w:val="28"/>
        </w:rPr>
        <w:t>安排</w:t>
      </w:r>
    </w:p>
    <w:p>
      <w:pPr>
        <w:pStyle w:val="35"/>
        <w:widowControl/>
        <w:numPr>
          <w:ilvl w:val="0"/>
          <w:numId w:val="3"/>
        </w:numPr>
        <w:shd w:val="clear" w:color="auto" w:fill="FFFFFF"/>
        <w:ind w:firstLineChars="0"/>
        <w:jc w:val="left"/>
        <w:rPr>
          <w:rFonts w:hint="eastAsia" w:ascii="微软雅黑" w:hAnsi="微软雅黑" w:eastAsia="微软雅黑"/>
          <w:color w:val="C00000"/>
          <w:sz w:val="28"/>
          <w:szCs w:val="28"/>
        </w:rPr>
      </w:pPr>
      <w:r>
        <w:rPr>
          <w:rFonts w:hint="eastAsia" w:ascii="微软雅黑" w:hAnsi="微软雅黑" w:eastAsia="微软雅黑" w:cs="宋体"/>
          <w:b/>
          <w:color w:val="646464"/>
          <w:kern w:val="0"/>
          <w:szCs w:val="21"/>
        </w:rPr>
        <w:t>应聘流程：</w:t>
      </w:r>
      <w:r>
        <w:rPr>
          <w:rFonts w:hint="eastAsia" w:ascii="微软雅黑" w:hAnsi="微软雅黑" w:eastAsia="微软雅黑" w:cs="宋体"/>
          <w:color w:val="646464"/>
          <w:kern w:val="0"/>
          <w:szCs w:val="21"/>
        </w:rPr>
        <w:t>简历网申 → 简历筛选 → 在线测评 → 笔试 → 面试 → O</w:t>
      </w:r>
      <w:r>
        <w:rPr>
          <w:rFonts w:ascii="微软雅黑" w:hAnsi="微软雅黑" w:eastAsia="微软雅黑" w:cs="宋体"/>
          <w:color w:val="646464"/>
          <w:kern w:val="0"/>
          <w:szCs w:val="21"/>
        </w:rPr>
        <w:t>FFER</w:t>
      </w:r>
      <w:r>
        <w:rPr>
          <w:rFonts w:hint="eastAsia" w:ascii="微软雅黑" w:hAnsi="微软雅黑" w:eastAsia="微软雅黑" w:cs="宋体"/>
          <w:color w:val="646464"/>
          <w:kern w:val="0"/>
          <w:szCs w:val="21"/>
        </w:rPr>
        <w:t xml:space="preserve"> → 体检、签约</w:t>
      </w:r>
    </w:p>
    <w:p>
      <w:pPr>
        <w:pStyle w:val="2"/>
        <w:spacing w:before="0" w:after="240" w:line="360" w:lineRule="atLeast"/>
        <w:ind w:left="0" w:right="0"/>
        <w:rPr>
          <w:rFonts w:ascii="微软雅黑" w:hAnsi="微软雅黑" w:eastAsia="微软雅黑"/>
          <w:color w:val="C00000"/>
          <w:sz w:val="28"/>
          <w:szCs w:val="28"/>
        </w:rPr>
      </w:pPr>
      <w:r>
        <w:rPr>
          <w:rFonts w:hint="eastAsia" w:ascii="微软雅黑" w:hAnsi="微软雅黑" w:eastAsia="微软雅黑"/>
          <w:color w:val="C00000"/>
          <w:sz w:val="28"/>
          <w:szCs w:val="28"/>
        </w:rPr>
        <w:t>空宣链接</w:t>
      </w:r>
    </w:p>
    <w:p>
      <w:pPr>
        <w:pStyle w:val="35"/>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20" w:line="360" w:lineRule="exact"/>
        <w:ind w:left="420" w:hanging="420" w:firstLineChars="0"/>
        <w:jc w:val="left"/>
        <w:textAlignment w:val="auto"/>
        <w:rPr>
          <w:rFonts w:ascii="微软雅黑" w:hAnsi="微软雅黑" w:eastAsia="微软雅黑" w:cs="宋体"/>
          <w:color w:val="646464"/>
          <w:kern w:val="0"/>
          <w:szCs w:val="21"/>
        </w:rPr>
      </w:pPr>
      <w:r>
        <w:rPr>
          <w:rFonts w:hint="eastAsia" w:ascii="微软雅黑" w:hAnsi="微软雅黑" w:eastAsia="微软雅黑" w:cs="宋体"/>
          <w:color w:val="646464"/>
          <w:kern w:val="0"/>
          <w:szCs w:val="21"/>
        </w:rPr>
        <w:t>观看网址：https://xjh.zhaopin.com/show/3528</w:t>
      </w:r>
    </w:p>
    <w:p>
      <w:pPr>
        <w:pStyle w:val="35"/>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20" w:line="360" w:lineRule="exact"/>
        <w:ind w:left="420" w:hanging="420" w:firstLineChars="0"/>
        <w:jc w:val="left"/>
        <w:textAlignment w:val="auto"/>
        <w:rPr>
          <w:rFonts w:ascii="微软雅黑" w:hAnsi="微软雅黑" w:eastAsia="微软雅黑" w:cs="宋体"/>
          <w:color w:val="646464"/>
          <w:kern w:val="0"/>
          <w:szCs w:val="21"/>
        </w:rPr>
      </w:pPr>
      <w:r>
        <w:rPr>
          <w:rFonts w:hint="eastAsia" w:ascii="微软雅黑" w:hAnsi="微软雅黑" w:eastAsia="微软雅黑" w:cs="宋体"/>
          <w:color w:val="646464"/>
          <w:kern w:val="0"/>
          <w:szCs w:val="21"/>
        </w:rPr>
        <w:t>观看二维码：</w:t>
      </w:r>
    </w:p>
    <w:p>
      <w:pPr>
        <w:pStyle w:val="35"/>
        <w:widowControl/>
        <w:shd w:val="clear" w:color="auto" w:fill="FFFFFF"/>
        <w:ind w:left="420" w:firstLine="0" w:firstLineChars="0"/>
        <w:jc w:val="left"/>
        <w:rPr>
          <w:rFonts w:ascii="微软雅黑" w:hAnsi="微软雅黑" w:eastAsia="微软雅黑" w:cs="宋体"/>
          <w:color w:val="646464"/>
          <w:kern w:val="0"/>
          <w:szCs w:val="21"/>
        </w:rPr>
      </w:pPr>
      <w:r>
        <w:rPr>
          <w:rFonts w:ascii="微软雅黑" w:hAnsi="微软雅黑" w:eastAsia="微软雅黑" w:cs="宋体"/>
          <w:color w:val="646464"/>
          <w:kern w:val="0"/>
          <w:szCs w:val="21"/>
        </w:rPr>
        <w:drawing>
          <wp:inline distT="0" distB="0" distL="0" distR="0">
            <wp:extent cx="971550" cy="97472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88248" cy="991798"/>
                    </a:xfrm>
                    <a:prstGeom prst="rect">
                      <a:avLst/>
                    </a:prstGeom>
                    <a:noFill/>
                  </pic:spPr>
                </pic:pic>
              </a:graphicData>
            </a:graphic>
          </wp:inline>
        </w:drawing>
      </w:r>
    </w:p>
    <w:p>
      <w:pPr>
        <w:widowControl/>
        <w:shd w:val="clear" w:color="auto" w:fill="FFFFFF"/>
        <w:spacing w:before="120" w:line="360" w:lineRule="exact"/>
        <w:ind w:right="111" w:rightChars="53" w:firstLine="420"/>
        <w:jc w:val="left"/>
        <w:rPr>
          <w:rFonts w:ascii="微软雅黑" w:hAnsi="微软雅黑" w:eastAsia="微软雅黑" w:cs="微软雅黑"/>
          <w:b/>
          <w:bCs/>
          <w:kern w:val="0"/>
        </w:rPr>
      </w:pPr>
      <w:r>
        <w:rPr>
          <w:rFonts w:hint="eastAsia" w:ascii="微软雅黑" w:hAnsi="微软雅黑" w:eastAsia="微软雅黑" w:cs="宋体"/>
          <w:b/>
          <w:color w:val="646464"/>
          <w:kern w:val="0"/>
          <w:sz w:val="20"/>
          <w:szCs w:val="21"/>
        </w:rPr>
        <w:t>更多春季招聘信息，请登录华信设计校招官网</w:t>
      </w:r>
      <w:r>
        <w:rPr>
          <w:rFonts w:hint="eastAsia" w:ascii="微软雅黑" w:hAnsi="微软雅黑" w:eastAsia="微软雅黑" w:cs="微软雅黑"/>
          <w:b/>
          <w:bCs/>
          <w:color w:val="C00000"/>
          <w:sz w:val="18"/>
          <w:szCs w:val="20"/>
        </w:rPr>
        <w:t>（</w:t>
      </w:r>
      <w:r>
        <w:rPr>
          <w:rFonts w:ascii="微软雅黑" w:hAnsi="微软雅黑" w:eastAsia="微软雅黑" w:cs="微软雅黑"/>
          <w:b/>
          <w:bCs/>
          <w:color w:val="C00000"/>
          <w:sz w:val="18"/>
          <w:szCs w:val="20"/>
        </w:rPr>
        <w:t>http://hxdi.zhaopin.com）</w:t>
      </w:r>
      <w:r>
        <w:rPr>
          <w:rFonts w:hint="eastAsia" w:ascii="微软雅黑" w:hAnsi="微软雅黑" w:eastAsia="微软雅黑" w:cs="宋体"/>
          <w:b/>
          <w:color w:val="646464"/>
          <w:kern w:val="0"/>
          <w:sz w:val="20"/>
          <w:szCs w:val="21"/>
        </w:rPr>
        <w:t>或关注“华信招聘”微信公众号，实时掌握最新校招动态</w:t>
      </w:r>
      <w:r>
        <w:rPr>
          <w:rFonts w:hint="eastAsia" w:ascii="微软雅黑" w:hAnsi="微软雅黑" w:eastAsia="微软雅黑" w:cs="微软雅黑"/>
          <w:b/>
          <w:bCs/>
          <w:kern w:val="0"/>
        </w:rPr>
        <w:t>。</w:t>
      </w:r>
    </w:p>
    <w:p>
      <w:pPr>
        <w:widowControl/>
        <w:shd w:val="clear" w:color="auto" w:fill="FFFFFF"/>
        <w:spacing w:line="480" w:lineRule="auto"/>
        <w:ind w:left="420"/>
        <w:rPr>
          <w:rFonts w:ascii="微软雅黑" w:hAnsi="微软雅黑" w:eastAsia="微软雅黑" w:cs="微软雅黑"/>
          <w:b/>
          <w:bCs/>
          <w:color w:val="434343"/>
          <w:kern w:val="0"/>
          <w:szCs w:val="21"/>
        </w:rPr>
      </w:pPr>
    </w:p>
    <w:p>
      <w:pPr>
        <w:widowControl/>
        <w:shd w:val="clear" w:color="auto" w:fill="FFFFFF"/>
        <w:spacing w:line="480" w:lineRule="auto"/>
        <w:ind w:left="420"/>
        <w:rPr>
          <w:rFonts w:hint="eastAsia" w:ascii="微软雅黑" w:hAnsi="微软雅黑" w:eastAsia="微软雅黑" w:cs="微软雅黑"/>
          <w:b/>
          <w:bCs/>
          <w:color w:val="434343"/>
          <w:kern w:val="0"/>
          <w:szCs w:val="21"/>
          <w:lang w:val="en-US" w:eastAsia="zh-CN"/>
        </w:rPr>
      </w:pPr>
      <w:r>
        <w:rPr>
          <w:rFonts w:hint="eastAsia" w:ascii="微软雅黑" w:hAnsi="微软雅黑" w:eastAsia="微软雅黑" w:cs="微软雅黑"/>
          <w:b/>
          <w:bCs/>
          <w:color w:val="434343"/>
          <w:kern w:val="0"/>
          <w:szCs w:val="21"/>
          <w:lang w:val="en-US" w:eastAsia="zh-CN"/>
        </w:rPr>
        <w:t>信之美好</w:t>
      </w:r>
      <w:r>
        <w:rPr>
          <w:rFonts w:hint="eastAsia" w:ascii="微软雅黑" w:hAnsi="微软雅黑" w:eastAsia="微软雅黑" w:cs="微软雅黑"/>
          <w:b/>
          <w:bCs/>
          <w:color w:val="434343"/>
          <w:kern w:val="0"/>
          <w:szCs w:val="21"/>
        </w:rPr>
        <w:t>，</w:t>
      </w:r>
      <w:r>
        <w:rPr>
          <w:rFonts w:hint="eastAsia" w:ascii="微软雅黑" w:hAnsi="微软雅黑" w:eastAsia="微软雅黑" w:cs="微软雅黑"/>
          <w:b/>
          <w:bCs/>
          <w:color w:val="434343"/>
          <w:kern w:val="0"/>
          <w:szCs w:val="21"/>
          <w:lang w:val="en-US" w:eastAsia="zh-CN"/>
        </w:rPr>
        <w:t>为你绽放</w:t>
      </w:r>
    </w:p>
    <w:p>
      <w:pPr>
        <w:widowControl/>
        <w:shd w:val="clear" w:color="auto" w:fill="FFFFFF"/>
        <w:spacing w:line="480" w:lineRule="auto"/>
        <w:ind w:left="420"/>
        <w:rPr>
          <w:rFonts w:ascii="微软雅黑" w:hAnsi="微软雅黑" w:eastAsia="微软雅黑" w:cs="微软雅黑"/>
          <w:b/>
          <w:bCs/>
          <w:color w:val="434343"/>
          <w:kern w:val="0"/>
          <w:szCs w:val="21"/>
        </w:rPr>
      </w:pPr>
      <w:r>
        <w:rPr>
          <w:rFonts w:hint="eastAsia" w:ascii="微软雅黑" w:hAnsi="微软雅黑" w:eastAsia="微软雅黑" w:cs="微软雅黑"/>
          <w:b/>
          <w:bCs/>
          <w:color w:val="434343"/>
          <w:kern w:val="0"/>
          <w:szCs w:val="21"/>
        </w:rPr>
        <w:t>邀请有梦想、有才华的你，加入华信</w:t>
      </w:r>
    </w:p>
    <w:p>
      <w:pPr>
        <w:widowControl/>
        <w:shd w:val="clear" w:color="auto" w:fill="FFFFFF"/>
        <w:spacing w:line="480" w:lineRule="auto"/>
        <w:ind w:left="420"/>
        <w:rPr>
          <w:rFonts w:ascii="微软雅黑" w:hAnsi="微软雅黑" w:eastAsia="微软雅黑" w:cs="微软雅黑"/>
          <w:b/>
          <w:bCs/>
          <w:kern w:val="0"/>
          <w:sz w:val="22"/>
        </w:rPr>
      </w:pPr>
      <w:r>
        <w:rPr>
          <w:rFonts w:hint="eastAsia" w:ascii="微软雅黑" w:hAnsi="微软雅黑" w:eastAsia="微软雅黑" w:cs="微软雅黑"/>
          <w:b/>
          <w:bCs/>
          <w:color w:val="434343"/>
          <w:kern w:val="0"/>
          <w:szCs w:val="21"/>
        </w:rPr>
        <w:t>与我们共同迈向信息、智慧社会的美好未来！</w:t>
      </w:r>
    </w:p>
    <w:p>
      <w:pPr>
        <w:widowControl/>
        <w:shd w:val="clear" w:color="auto" w:fill="FFFFFF"/>
        <w:spacing w:line="480" w:lineRule="auto"/>
        <w:ind w:left="420"/>
        <w:rPr>
          <w:rFonts w:hint="eastAsia" w:ascii="微软雅黑" w:hAnsi="微软雅黑" w:eastAsia="微软雅黑" w:cs="微软雅黑"/>
          <w:b/>
          <w:bCs/>
          <w:kern w:val="0"/>
          <w:sz w:val="22"/>
          <w:lang w:eastAsia="zh-CN"/>
        </w:rPr>
      </w:pPr>
      <w:r>
        <w:rPr>
          <w:rFonts w:hint="eastAsia" w:ascii="微软雅黑" w:hAnsi="微软雅黑" w:eastAsia="微软雅黑" w:cs="微软雅黑"/>
          <w:b/>
          <w:bCs/>
          <w:kern w:val="0"/>
          <w:sz w:val="22"/>
          <w:lang w:eastAsia="zh-CN"/>
        </w:rPr>
        <w:drawing>
          <wp:inline distT="0" distB="0" distL="114300" distR="114300">
            <wp:extent cx="5825490" cy="582295"/>
            <wp:effectExtent l="0" t="0" r="3810" b="190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825490" cy="582295"/>
                    </a:xfrm>
                    <a:prstGeom prst="rect">
                      <a:avLst/>
                    </a:prstGeom>
                  </pic:spPr>
                </pic:pic>
              </a:graphicData>
            </a:graphic>
          </wp:inline>
        </w:drawing>
      </w:r>
    </w:p>
    <w:p>
      <w:pPr>
        <w:widowControl/>
        <w:shd w:val="clear" w:color="auto" w:fill="FFFFFF"/>
        <w:spacing w:line="480" w:lineRule="auto"/>
        <w:ind w:left="420"/>
        <w:rPr>
          <w:rFonts w:ascii="微软雅黑" w:hAnsi="微软雅黑" w:eastAsia="微软雅黑" w:cs="微软雅黑"/>
          <w:b/>
          <w:bCs/>
          <w:kern w:val="0"/>
          <w:sz w:val="22"/>
        </w:rPr>
      </w:pPr>
    </w:p>
    <w:p>
      <w:pPr>
        <w:widowControl/>
        <w:shd w:val="clear" w:color="auto" w:fill="FFFFFF"/>
        <w:spacing w:line="480" w:lineRule="auto"/>
        <w:ind w:left="420"/>
        <w:rPr>
          <w:rFonts w:ascii="微软雅黑" w:hAnsi="微软雅黑" w:eastAsia="微软雅黑" w:cs="微软雅黑"/>
          <w:b/>
          <w:bCs/>
          <w:kern w:val="0"/>
          <w:sz w:val="22"/>
        </w:rPr>
      </w:pPr>
    </w:p>
    <w:sectPr>
      <w:headerReference r:id="rId3" w:type="default"/>
      <w:pgSz w:w="11906" w:h="16838"/>
      <w:pgMar w:top="62" w:right="1361" w:bottom="993" w:left="1361" w:header="425" w:footer="27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left="-424" w:leftChars="-202"/>
      <w:jc w:val="right"/>
      <w:rPr>
        <w:b/>
        <w:color w:val="FF0000"/>
        <w:sz w:val="52"/>
        <w:szCs w:val="36"/>
      </w:rPr>
    </w:pPr>
    <w:r>
      <w:rPr>
        <w:rFonts w:ascii="微软雅黑" w:hAnsi="微软雅黑" w:eastAsia="微软雅黑"/>
        <w:b/>
        <w:color w:val="FF0000"/>
        <w:w w:val="80"/>
        <w:sz w:val="72"/>
        <w:szCs w:val="72"/>
      </w:rPr>
      <w:drawing>
        <wp:inline distT="0" distB="0" distL="0" distR="0">
          <wp:extent cx="1009650" cy="876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cstate="print"/>
                  <a:srcRect/>
                  <a:stretch>
                    <a:fillRect/>
                  </a:stretch>
                </pic:blipFill>
                <pic:spPr>
                  <a:xfrm>
                    <a:off x="0" y="0"/>
                    <a:ext cx="1009650" cy="876300"/>
                  </a:xfrm>
                  <a:prstGeom prst="rect">
                    <a:avLst/>
                  </a:prstGeom>
                  <a:noFill/>
                  <a:ln w="9525">
                    <a:noFill/>
                    <a:miter lim="800000"/>
                    <a:headEnd/>
                    <a:tailEnd/>
                  </a:ln>
                </pic:spPr>
              </pic:pic>
            </a:graphicData>
          </a:graphic>
        </wp:inline>
      </w:drawing>
    </w:r>
    <w:r>
      <w:rPr>
        <w:rFonts w:hint="eastAsia" w:ascii="微软雅黑" w:hAnsi="微软雅黑" w:eastAsia="微软雅黑" w:cs="Times New Roman"/>
        <w:b/>
        <w:color w:val="FF0000"/>
        <w:sz w:val="52"/>
        <w:szCs w:val="36"/>
      </w:rPr>
      <w:t xml:space="preserve">  </w:t>
    </w:r>
    <w:r>
      <w:rPr>
        <w:rFonts w:ascii="微软雅黑" w:hAnsi="微软雅黑" w:eastAsia="微软雅黑" w:cs="Times New Roman"/>
        <w:b/>
        <w:color w:val="FF0000"/>
        <w:sz w:val="52"/>
        <w:szCs w:val="36"/>
      </w:rPr>
      <w:t xml:space="preserve"> </w:t>
    </w:r>
    <w:r>
      <w:rPr>
        <w:rFonts w:hint="eastAsia" w:ascii="微软雅黑" w:hAnsi="微软雅黑" w:eastAsia="微软雅黑" w:cs="Times New Roman"/>
        <w:b/>
        <w:color w:val="FF0000"/>
        <w:sz w:val="52"/>
        <w:szCs w:val="36"/>
      </w:rPr>
      <w:t>华信咨询设计研究院有限公司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1A9"/>
    <w:multiLevelType w:val="multilevel"/>
    <w:tmpl w:val="01DD31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E173D51"/>
    <w:multiLevelType w:val="multilevel"/>
    <w:tmpl w:val="3E173D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9935FEC"/>
    <w:multiLevelType w:val="multilevel"/>
    <w:tmpl w:val="79935FEC"/>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4"/>
    <w:rsid w:val="000034E1"/>
    <w:rsid w:val="000158C9"/>
    <w:rsid w:val="000217D8"/>
    <w:rsid w:val="00024423"/>
    <w:rsid w:val="00024DF4"/>
    <w:rsid w:val="00025884"/>
    <w:rsid w:val="00025CBB"/>
    <w:rsid w:val="000304BD"/>
    <w:rsid w:val="00032D3D"/>
    <w:rsid w:val="00033CE1"/>
    <w:rsid w:val="00034E04"/>
    <w:rsid w:val="0004003C"/>
    <w:rsid w:val="00040F9A"/>
    <w:rsid w:val="00052E97"/>
    <w:rsid w:val="00054C2D"/>
    <w:rsid w:val="00062088"/>
    <w:rsid w:val="000624FD"/>
    <w:rsid w:val="00062CB4"/>
    <w:rsid w:val="0006313C"/>
    <w:rsid w:val="000649C8"/>
    <w:rsid w:val="00064F3D"/>
    <w:rsid w:val="000676A2"/>
    <w:rsid w:val="00073FA1"/>
    <w:rsid w:val="000765BF"/>
    <w:rsid w:val="00077315"/>
    <w:rsid w:val="000773F3"/>
    <w:rsid w:val="00081D80"/>
    <w:rsid w:val="00095742"/>
    <w:rsid w:val="000A0FC5"/>
    <w:rsid w:val="000A2AE0"/>
    <w:rsid w:val="000C6574"/>
    <w:rsid w:val="000D2831"/>
    <w:rsid w:val="000D6333"/>
    <w:rsid w:val="000E224E"/>
    <w:rsid w:val="000F0DE7"/>
    <w:rsid w:val="000F29AD"/>
    <w:rsid w:val="00101027"/>
    <w:rsid w:val="00102535"/>
    <w:rsid w:val="00105097"/>
    <w:rsid w:val="001055CD"/>
    <w:rsid w:val="001104A9"/>
    <w:rsid w:val="00112B26"/>
    <w:rsid w:val="00121B58"/>
    <w:rsid w:val="0012263F"/>
    <w:rsid w:val="0013040F"/>
    <w:rsid w:val="001326DC"/>
    <w:rsid w:val="001428C3"/>
    <w:rsid w:val="00146BFD"/>
    <w:rsid w:val="00152F73"/>
    <w:rsid w:val="001565EE"/>
    <w:rsid w:val="00157245"/>
    <w:rsid w:val="00164BAF"/>
    <w:rsid w:val="00166CD0"/>
    <w:rsid w:val="001736D9"/>
    <w:rsid w:val="00175268"/>
    <w:rsid w:val="001770E7"/>
    <w:rsid w:val="00184C0C"/>
    <w:rsid w:val="0019094A"/>
    <w:rsid w:val="0019179E"/>
    <w:rsid w:val="00197599"/>
    <w:rsid w:val="00197E0C"/>
    <w:rsid w:val="001A2462"/>
    <w:rsid w:val="001A278E"/>
    <w:rsid w:val="001A6AF3"/>
    <w:rsid w:val="001B3217"/>
    <w:rsid w:val="001B36DF"/>
    <w:rsid w:val="001C3830"/>
    <w:rsid w:val="001D1C36"/>
    <w:rsid w:val="001D2FF0"/>
    <w:rsid w:val="001D3AD2"/>
    <w:rsid w:val="001E03BB"/>
    <w:rsid w:val="001E116D"/>
    <w:rsid w:val="001E4082"/>
    <w:rsid w:val="00206CF1"/>
    <w:rsid w:val="00214063"/>
    <w:rsid w:val="00223946"/>
    <w:rsid w:val="00226E97"/>
    <w:rsid w:val="0022796F"/>
    <w:rsid w:val="002314A2"/>
    <w:rsid w:val="002337F2"/>
    <w:rsid w:val="00233FC0"/>
    <w:rsid w:val="00242824"/>
    <w:rsid w:val="00242A59"/>
    <w:rsid w:val="00252989"/>
    <w:rsid w:val="00253862"/>
    <w:rsid w:val="00261E0F"/>
    <w:rsid w:val="00274079"/>
    <w:rsid w:val="002776A5"/>
    <w:rsid w:val="00280238"/>
    <w:rsid w:val="002808C7"/>
    <w:rsid w:val="00281A29"/>
    <w:rsid w:val="002842E6"/>
    <w:rsid w:val="00287502"/>
    <w:rsid w:val="00293583"/>
    <w:rsid w:val="002956E5"/>
    <w:rsid w:val="002A33FF"/>
    <w:rsid w:val="002B61C1"/>
    <w:rsid w:val="002C13E7"/>
    <w:rsid w:val="002C6ECC"/>
    <w:rsid w:val="002C7F4A"/>
    <w:rsid w:val="002D2193"/>
    <w:rsid w:val="002D62A9"/>
    <w:rsid w:val="002D7B68"/>
    <w:rsid w:val="002D7BEA"/>
    <w:rsid w:val="002E57B0"/>
    <w:rsid w:val="002E6F45"/>
    <w:rsid w:val="002F2F6F"/>
    <w:rsid w:val="002F4497"/>
    <w:rsid w:val="002F70E6"/>
    <w:rsid w:val="00303E34"/>
    <w:rsid w:val="00313856"/>
    <w:rsid w:val="00317C8D"/>
    <w:rsid w:val="003254A0"/>
    <w:rsid w:val="003306BC"/>
    <w:rsid w:val="00331722"/>
    <w:rsid w:val="00333DE8"/>
    <w:rsid w:val="00340F70"/>
    <w:rsid w:val="00344477"/>
    <w:rsid w:val="003535C8"/>
    <w:rsid w:val="00357FB9"/>
    <w:rsid w:val="00372072"/>
    <w:rsid w:val="00384D63"/>
    <w:rsid w:val="0039208E"/>
    <w:rsid w:val="00393FD8"/>
    <w:rsid w:val="0039492D"/>
    <w:rsid w:val="00394FB8"/>
    <w:rsid w:val="0039514C"/>
    <w:rsid w:val="00395503"/>
    <w:rsid w:val="003960EF"/>
    <w:rsid w:val="003A7748"/>
    <w:rsid w:val="003B3288"/>
    <w:rsid w:val="003B6513"/>
    <w:rsid w:val="003B7D89"/>
    <w:rsid w:val="003C0922"/>
    <w:rsid w:val="003C2C1A"/>
    <w:rsid w:val="003C5752"/>
    <w:rsid w:val="003E1F95"/>
    <w:rsid w:val="003E7A7A"/>
    <w:rsid w:val="003F7B93"/>
    <w:rsid w:val="00401B5E"/>
    <w:rsid w:val="0040798C"/>
    <w:rsid w:val="004123D3"/>
    <w:rsid w:val="0041277B"/>
    <w:rsid w:val="004157C3"/>
    <w:rsid w:val="00426836"/>
    <w:rsid w:val="00427F5D"/>
    <w:rsid w:val="00437C03"/>
    <w:rsid w:val="004430C9"/>
    <w:rsid w:val="004449D8"/>
    <w:rsid w:val="00446323"/>
    <w:rsid w:val="004562E3"/>
    <w:rsid w:val="00457143"/>
    <w:rsid w:val="00473BD6"/>
    <w:rsid w:val="00481A7F"/>
    <w:rsid w:val="00491D53"/>
    <w:rsid w:val="004957EA"/>
    <w:rsid w:val="00496C72"/>
    <w:rsid w:val="00497566"/>
    <w:rsid w:val="004A242B"/>
    <w:rsid w:val="004B2435"/>
    <w:rsid w:val="004C0367"/>
    <w:rsid w:val="004C2361"/>
    <w:rsid w:val="004C6838"/>
    <w:rsid w:val="004D2E88"/>
    <w:rsid w:val="004D3D87"/>
    <w:rsid w:val="004E25FC"/>
    <w:rsid w:val="004F3102"/>
    <w:rsid w:val="005042C6"/>
    <w:rsid w:val="00507ADD"/>
    <w:rsid w:val="005149C3"/>
    <w:rsid w:val="00515A84"/>
    <w:rsid w:val="00515BF4"/>
    <w:rsid w:val="0052493D"/>
    <w:rsid w:val="0052519C"/>
    <w:rsid w:val="00526C98"/>
    <w:rsid w:val="0054201B"/>
    <w:rsid w:val="00544189"/>
    <w:rsid w:val="005655AB"/>
    <w:rsid w:val="00571791"/>
    <w:rsid w:val="005746C7"/>
    <w:rsid w:val="0058090E"/>
    <w:rsid w:val="0058092A"/>
    <w:rsid w:val="0058513F"/>
    <w:rsid w:val="0058686B"/>
    <w:rsid w:val="005939D8"/>
    <w:rsid w:val="005947EB"/>
    <w:rsid w:val="00596039"/>
    <w:rsid w:val="00597654"/>
    <w:rsid w:val="005A279F"/>
    <w:rsid w:val="005A3A33"/>
    <w:rsid w:val="005A5907"/>
    <w:rsid w:val="005A7A35"/>
    <w:rsid w:val="005B31C0"/>
    <w:rsid w:val="005B3871"/>
    <w:rsid w:val="005B4D57"/>
    <w:rsid w:val="005D2337"/>
    <w:rsid w:val="005D2E2F"/>
    <w:rsid w:val="005D7838"/>
    <w:rsid w:val="005E2F2B"/>
    <w:rsid w:val="005F288E"/>
    <w:rsid w:val="00600949"/>
    <w:rsid w:val="00605D5E"/>
    <w:rsid w:val="006111BB"/>
    <w:rsid w:val="00621734"/>
    <w:rsid w:val="00623078"/>
    <w:rsid w:val="006278D5"/>
    <w:rsid w:val="006315D5"/>
    <w:rsid w:val="006325DC"/>
    <w:rsid w:val="0063371B"/>
    <w:rsid w:val="00644618"/>
    <w:rsid w:val="0065069D"/>
    <w:rsid w:val="00651447"/>
    <w:rsid w:val="00653C6E"/>
    <w:rsid w:val="00657086"/>
    <w:rsid w:val="00660471"/>
    <w:rsid w:val="006612AD"/>
    <w:rsid w:val="006623A6"/>
    <w:rsid w:val="00673A7C"/>
    <w:rsid w:val="00675A4B"/>
    <w:rsid w:val="00680AE2"/>
    <w:rsid w:val="00683989"/>
    <w:rsid w:val="00684A51"/>
    <w:rsid w:val="00687E2C"/>
    <w:rsid w:val="00697400"/>
    <w:rsid w:val="006A2782"/>
    <w:rsid w:val="006A6C91"/>
    <w:rsid w:val="006B16AA"/>
    <w:rsid w:val="006C056D"/>
    <w:rsid w:val="006C4512"/>
    <w:rsid w:val="006D1573"/>
    <w:rsid w:val="006E6D9F"/>
    <w:rsid w:val="006F0ED3"/>
    <w:rsid w:val="006F1265"/>
    <w:rsid w:val="006F4A13"/>
    <w:rsid w:val="00701023"/>
    <w:rsid w:val="00702984"/>
    <w:rsid w:val="00703628"/>
    <w:rsid w:val="007048B8"/>
    <w:rsid w:val="0070636F"/>
    <w:rsid w:val="00706D7F"/>
    <w:rsid w:val="0071040C"/>
    <w:rsid w:val="0071389D"/>
    <w:rsid w:val="00730177"/>
    <w:rsid w:val="00733244"/>
    <w:rsid w:val="00744B03"/>
    <w:rsid w:val="0074700E"/>
    <w:rsid w:val="00755265"/>
    <w:rsid w:val="007554F4"/>
    <w:rsid w:val="00756E0A"/>
    <w:rsid w:val="007644CA"/>
    <w:rsid w:val="00764E41"/>
    <w:rsid w:val="00767653"/>
    <w:rsid w:val="007721B2"/>
    <w:rsid w:val="00774900"/>
    <w:rsid w:val="00777A01"/>
    <w:rsid w:val="00780235"/>
    <w:rsid w:val="007825EB"/>
    <w:rsid w:val="00785CCB"/>
    <w:rsid w:val="007928C2"/>
    <w:rsid w:val="00794252"/>
    <w:rsid w:val="00794896"/>
    <w:rsid w:val="0079681B"/>
    <w:rsid w:val="007975C6"/>
    <w:rsid w:val="007A438C"/>
    <w:rsid w:val="007A6780"/>
    <w:rsid w:val="007B009E"/>
    <w:rsid w:val="007B2809"/>
    <w:rsid w:val="007B28D5"/>
    <w:rsid w:val="007C726E"/>
    <w:rsid w:val="007C7BB3"/>
    <w:rsid w:val="007D5111"/>
    <w:rsid w:val="007D56E6"/>
    <w:rsid w:val="007D6464"/>
    <w:rsid w:val="007D6913"/>
    <w:rsid w:val="007E11DA"/>
    <w:rsid w:val="007E1B11"/>
    <w:rsid w:val="007E2521"/>
    <w:rsid w:val="007E5E2C"/>
    <w:rsid w:val="007F2705"/>
    <w:rsid w:val="007F31F6"/>
    <w:rsid w:val="00803A26"/>
    <w:rsid w:val="0080683B"/>
    <w:rsid w:val="008245A7"/>
    <w:rsid w:val="00830DEB"/>
    <w:rsid w:val="00835A62"/>
    <w:rsid w:val="00835AA2"/>
    <w:rsid w:val="00842047"/>
    <w:rsid w:val="008423EF"/>
    <w:rsid w:val="00843E5A"/>
    <w:rsid w:val="008617CA"/>
    <w:rsid w:val="00862013"/>
    <w:rsid w:val="00865EA5"/>
    <w:rsid w:val="008662B4"/>
    <w:rsid w:val="00881379"/>
    <w:rsid w:val="008813B5"/>
    <w:rsid w:val="00881ECC"/>
    <w:rsid w:val="008835E0"/>
    <w:rsid w:val="00884C62"/>
    <w:rsid w:val="00893D35"/>
    <w:rsid w:val="00894431"/>
    <w:rsid w:val="008A367B"/>
    <w:rsid w:val="008A3DE0"/>
    <w:rsid w:val="008B6BD9"/>
    <w:rsid w:val="008D0789"/>
    <w:rsid w:val="008D1514"/>
    <w:rsid w:val="008D30D1"/>
    <w:rsid w:val="008D30F7"/>
    <w:rsid w:val="008E0D8E"/>
    <w:rsid w:val="008E59EA"/>
    <w:rsid w:val="008E7017"/>
    <w:rsid w:val="008F3D2F"/>
    <w:rsid w:val="008F41A2"/>
    <w:rsid w:val="008F4B1A"/>
    <w:rsid w:val="008F7084"/>
    <w:rsid w:val="0090798E"/>
    <w:rsid w:val="00910FB1"/>
    <w:rsid w:val="00914260"/>
    <w:rsid w:val="009213C5"/>
    <w:rsid w:val="00921410"/>
    <w:rsid w:val="00927505"/>
    <w:rsid w:val="00934611"/>
    <w:rsid w:val="00945181"/>
    <w:rsid w:val="00950136"/>
    <w:rsid w:val="00973EE0"/>
    <w:rsid w:val="00975753"/>
    <w:rsid w:val="009A0A44"/>
    <w:rsid w:val="009A2E83"/>
    <w:rsid w:val="009A6234"/>
    <w:rsid w:val="009A7105"/>
    <w:rsid w:val="009B407B"/>
    <w:rsid w:val="009B43D8"/>
    <w:rsid w:val="009B5894"/>
    <w:rsid w:val="009C63E4"/>
    <w:rsid w:val="009D3F32"/>
    <w:rsid w:val="009D4A99"/>
    <w:rsid w:val="009D723B"/>
    <w:rsid w:val="009E5CE9"/>
    <w:rsid w:val="009F5E81"/>
    <w:rsid w:val="00A0289E"/>
    <w:rsid w:val="00A03F92"/>
    <w:rsid w:val="00A10BF9"/>
    <w:rsid w:val="00A21954"/>
    <w:rsid w:val="00A30A37"/>
    <w:rsid w:val="00A33F5F"/>
    <w:rsid w:val="00A34670"/>
    <w:rsid w:val="00A35F2D"/>
    <w:rsid w:val="00A4155C"/>
    <w:rsid w:val="00A43510"/>
    <w:rsid w:val="00A50085"/>
    <w:rsid w:val="00A502E4"/>
    <w:rsid w:val="00A60AE9"/>
    <w:rsid w:val="00A60FD4"/>
    <w:rsid w:val="00A61E41"/>
    <w:rsid w:val="00A66E90"/>
    <w:rsid w:val="00A72C1E"/>
    <w:rsid w:val="00A82D0B"/>
    <w:rsid w:val="00A85685"/>
    <w:rsid w:val="00A87F1F"/>
    <w:rsid w:val="00A92206"/>
    <w:rsid w:val="00A934CC"/>
    <w:rsid w:val="00A94B73"/>
    <w:rsid w:val="00AB3AB0"/>
    <w:rsid w:val="00AB435A"/>
    <w:rsid w:val="00AB5EA3"/>
    <w:rsid w:val="00AC0212"/>
    <w:rsid w:val="00AC345F"/>
    <w:rsid w:val="00AC39A7"/>
    <w:rsid w:val="00AD2761"/>
    <w:rsid w:val="00AD3153"/>
    <w:rsid w:val="00AD7343"/>
    <w:rsid w:val="00AE4822"/>
    <w:rsid w:val="00AF1759"/>
    <w:rsid w:val="00AF20A5"/>
    <w:rsid w:val="00AF391A"/>
    <w:rsid w:val="00B028D0"/>
    <w:rsid w:val="00B03307"/>
    <w:rsid w:val="00B11596"/>
    <w:rsid w:val="00B154C4"/>
    <w:rsid w:val="00B20A66"/>
    <w:rsid w:val="00B33176"/>
    <w:rsid w:val="00B355E3"/>
    <w:rsid w:val="00B359FA"/>
    <w:rsid w:val="00B36817"/>
    <w:rsid w:val="00B36A94"/>
    <w:rsid w:val="00B3748A"/>
    <w:rsid w:val="00B42C17"/>
    <w:rsid w:val="00B466C6"/>
    <w:rsid w:val="00B5615E"/>
    <w:rsid w:val="00B57A60"/>
    <w:rsid w:val="00B64EB6"/>
    <w:rsid w:val="00B66733"/>
    <w:rsid w:val="00B674D3"/>
    <w:rsid w:val="00B718FE"/>
    <w:rsid w:val="00B767F8"/>
    <w:rsid w:val="00B8449A"/>
    <w:rsid w:val="00BA42F4"/>
    <w:rsid w:val="00BB7167"/>
    <w:rsid w:val="00BC0E61"/>
    <w:rsid w:val="00BC1DFB"/>
    <w:rsid w:val="00BC47DC"/>
    <w:rsid w:val="00BC47F7"/>
    <w:rsid w:val="00BD61AF"/>
    <w:rsid w:val="00BE6FBD"/>
    <w:rsid w:val="00BF0DDB"/>
    <w:rsid w:val="00BF26E0"/>
    <w:rsid w:val="00BF5E7F"/>
    <w:rsid w:val="00C008DF"/>
    <w:rsid w:val="00C05143"/>
    <w:rsid w:val="00C14A23"/>
    <w:rsid w:val="00C24FC4"/>
    <w:rsid w:val="00C32CC7"/>
    <w:rsid w:val="00C45611"/>
    <w:rsid w:val="00C61B05"/>
    <w:rsid w:val="00C6378C"/>
    <w:rsid w:val="00C67D3C"/>
    <w:rsid w:val="00C962B0"/>
    <w:rsid w:val="00CA02A1"/>
    <w:rsid w:val="00CA4A0B"/>
    <w:rsid w:val="00CB17F4"/>
    <w:rsid w:val="00CB23A8"/>
    <w:rsid w:val="00CB5EE7"/>
    <w:rsid w:val="00CC1E9E"/>
    <w:rsid w:val="00CC7C16"/>
    <w:rsid w:val="00CD41DD"/>
    <w:rsid w:val="00CE0C76"/>
    <w:rsid w:val="00CE1C11"/>
    <w:rsid w:val="00CE4A66"/>
    <w:rsid w:val="00CF4221"/>
    <w:rsid w:val="00D0339F"/>
    <w:rsid w:val="00D1274C"/>
    <w:rsid w:val="00D144A1"/>
    <w:rsid w:val="00D16084"/>
    <w:rsid w:val="00D16E30"/>
    <w:rsid w:val="00D2178A"/>
    <w:rsid w:val="00D2378F"/>
    <w:rsid w:val="00D30037"/>
    <w:rsid w:val="00D30474"/>
    <w:rsid w:val="00D30484"/>
    <w:rsid w:val="00D33581"/>
    <w:rsid w:val="00D37B0E"/>
    <w:rsid w:val="00D40444"/>
    <w:rsid w:val="00D41854"/>
    <w:rsid w:val="00D4328D"/>
    <w:rsid w:val="00D56341"/>
    <w:rsid w:val="00D774CC"/>
    <w:rsid w:val="00D82359"/>
    <w:rsid w:val="00D8263B"/>
    <w:rsid w:val="00D873B9"/>
    <w:rsid w:val="00D92FD2"/>
    <w:rsid w:val="00DA00D9"/>
    <w:rsid w:val="00DB618E"/>
    <w:rsid w:val="00DB7274"/>
    <w:rsid w:val="00DC49E6"/>
    <w:rsid w:val="00DE0DB9"/>
    <w:rsid w:val="00DE4178"/>
    <w:rsid w:val="00DE5FF9"/>
    <w:rsid w:val="00DE67BF"/>
    <w:rsid w:val="00DF37CF"/>
    <w:rsid w:val="00DF54D2"/>
    <w:rsid w:val="00E01E09"/>
    <w:rsid w:val="00E030EA"/>
    <w:rsid w:val="00E04A9E"/>
    <w:rsid w:val="00E17511"/>
    <w:rsid w:val="00E218C5"/>
    <w:rsid w:val="00E220D4"/>
    <w:rsid w:val="00E27B8C"/>
    <w:rsid w:val="00E27BF3"/>
    <w:rsid w:val="00E349C1"/>
    <w:rsid w:val="00E475F5"/>
    <w:rsid w:val="00E534CB"/>
    <w:rsid w:val="00E538EE"/>
    <w:rsid w:val="00E56E73"/>
    <w:rsid w:val="00E66E47"/>
    <w:rsid w:val="00E74462"/>
    <w:rsid w:val="00E76CC1"/>
    <w:rsid w:val="00E807C5"/>
    <w:rsid w:val="00E8127D"/>
    <w:rsid w:val="00E83AA4"/>
    <w:rsid w:val="00E83DA3"/>
    <w:rsid w:val="00E847FC"/>
    <w:rsid w:val="00E8528C"/>
    <w:rsid w:val="00E8548D"/>
    <w:rsid w:val="00E859DC"/>
    <w:rsid w:val="00E86DFD"/>
    <w:rsid w:val="00E878B6"/>
    <w:rsid w:val="00E953D8"/>
    <w:rsid w:val="00EA1ECC"/>
    <w:rsid w:val="00EA7478"/>
    <w:rsid w:val="00EB16EA"/>
    <w:rsid w:val="00EB6A19"/>
    <w:rsid w:val="00EB72F2"/>
    <w:rsid w:val="00EC0F71"/>
    <w:rsid w:val="00EC5E66"/>
    <w:rsid w:val="00ED1E09"/>
    <w:rsid w:val="00ED701A"/>
    <w:rsid w:val="00ED715A"/>
    <w:rsid w:val="00EE02B9"/>
    <w:rsid w:val="00EF203F"/>
    <w:rsid w:val="00EF2E6C"/>
    <w:rsid w:val="00EF47AE"/>
    <w:rsid w:val="00F02C5A"/>
    <w:rsid w:val="00F0645A"/>
    <w:rsid w:val="00F1037D"/>
    <w:rsid w:val="00F14C9D"/>
    <w:rsid w:val="00F26033"/>
    <w:rsid w:val="00F2770D"/>
    <w:rsid w:val="00F277D4"/>
    <w:rsid w:val="00F35F7C"/>
    <w:rsid w:val="00F37154"/>
    <w:rsid w:val="00F40B72"/>
    <w:rsid w:val="00F410F2"/>
    <w:rsid w:val="00F47F1B"/>
    <w:rsid w:val="00F53C02"/>
    <w:rsid w:val="00F55236"/>
    <w:rsid w:val="00F70697"/>
    <w:rsid w:val="00F75CCA"/>
    <w:rsid w:val="00F75FC5"/>
    <w:rsid w:val="00F848CD"/>
    <w:rsid w:val="00F93F15"/>
    <w:rsid w:val="00F96949"/>
    <w:rsid w:val="00F96D28"/>
    <w:rsid w:val="00FA62AD"/>
    <w:rsid w:val="00FA7270"/>
    <w:rsid w:val="00FC4261"/>
    <w:rsid w:val="00FC4B45"/>
    <w:rsid w:val="00FD13F5"/>
    <w:rsid w:val="00FE0304"/>
    <w:rsid w:val="00FE6A32"/>
    <w:rsid w:val="00FF4D3C"/>
    <w:rsid w:val="03E95C72"/>
    <w:rsid w:val="05F35D55"/>
    <w:rsid w:val="07752F93"/>
    <w:rsid w:val="0873114A"/>
    <w:rsid w:val="09D566F0"/>
    <w:rsid w:val="0A27184E"/>
    <w:rsid w:val="0C694992"/>
    <w:rsid w:val="121E095B"/>
    <w:rsid w:val="129F569C"/>
    <w:rsid w:val="1437291E"/>
    <w:rsid w:val="15BF3FFD"/>
    <w:rsid w:val="16974CD0"/>
    <w:rsid w:val="169C35C8"/>
    <w:rsid w:val="1898068B"/>
    <w:rsid w:val="23891FEB"/>
    <w:rsid w:val="251A5E4A"/>
    <w:rsid w:val="256F4E75"/>
    <w:rsid w:val="25D631E1"/>
    <w:rsid w:val="28BD09D1"/>
    <w:rsid w:val="2AE779EA"/>
    <w:rsid w:val="2C8F0008"/>
    <w:rsid w:val="31425A40"/>
    <w:rsid w:val="325B37CC"/>
    <w:rsid w:val="34A97597"/>
    <w:rsid w:val="35DD5319"/>
    <w:rsid w:val="38936F8F"/>
    <w:rsid w:val="39F51D1A"/>
    <w:rsid w:val="3A5807E9"/>
    <w:rsid w:val="3ABE5C70"/>
    <w:rsid w:val="3E031FF8"/>
    <w:rsid w:val="3E5474C4"/>
    <w:rsid w:val="3F5245C4"/>
    <w:rsid w:val="3F543AA9"/>
    <w:rsid w:val="3FCF16F9"/>
    <w:rsid w:val="470C4CFA"/>
    <w:rsid w:val="48484E6C"/>
    <w:rsid w:val="4C681E1C"/>
    <w:rsid w:val="4D4A6C77"/>
    <w:rsid w:val="4E57634D"/>
    <w:rsid w:val="528A39A1"/>
    <w:rsid w:val="5920538F"/>
    <w:rsid w:val="5962383E"/>
    <w:rsid w:val="5BD25D9C"/>
    <w:rsid w:val="5C6771AA"/>
    <w:rsid w:val="5CB3048C"/>
    <w:rsid w:val="5CC03BA5"/>
    <w:rsid w:val="5D4C3D0A"/>
    <w:rsid w:val="5D555374"/>
    <w:rsid w:val="5EEF204F"/>
    <w:rsid w:val="601142F2"/>
    <w:rsid w:val="608B3D17"/>
    <w:rsid w:val="62EE30D1"/>
    <w:rsid w:val="62F9727D"/>
    <w:rsid w:val="65494AF6"/>
    <w:rsid w:val="678F28C6"/>
    <w:rsid w:val="6938597E"/>
    <w:rsid w:val="6AF1339C"/>
    <w:rsid w:val="6BBD2AC6"/>
    <w:rsid w:val="6C9E7C7C"/>
    <w:rsid w:val="6ED16448"/>
    <w:rsid w:val="6FA00C6B"/>
    <w:rsid w:val="70032C43"/>
    <w:rsid w:val="703A49D6"/>
    <w:rsid w:val="70467EAF"/>
    <w:rsid w:val="71693DC9"/>
    <w:rsid w:val="71A619A7"/>
    <w:rsid w:val="74783D88"/>
    <w:rsid w:val="75B457DD"/>
    <w:rsid w:val="75F04FBD"/>
    <w:rsid w:val="76932FBD"/>
    <w:rsid w:val="7E5579A3"/>
    <w:rsid w:val="7FFF788D"/>
    <w:rsid w:val="EBFD5EA9"/>
    <w:rsid w:val="FB17ADAF"/>
    <w:rsid w:val="FF3DF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pBdr>
        <w:bottom w:val="single" w:color="970100" w:sz="24" w:space="0"/>
      </w:pBdr>
      <w:spacing w:before="300" w:after="300"/>
      <w:ind w:left="450" w:right="450"/>
      <w:jc w:val="left"/>
      <w:outlineLvl w:val="0"/>
    </w:pPr>
    <w:rPr>
      <w:rFonts w:ascii="宋体" w:hAnsi="宋体" w:eastAsia="宋体" w:cs="Times New Roman"/>
      <w:b/>
      <w:bCs/>
      <w:color w:val="970100"/>
      <w:kern w:val="36"/>
      <w:sz w:val="20"/>
      <w:szCs w:val="21"/>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4">
    <w:name w:val="annotation text"/>
    <w:basedOn w:val="1"/>
    <w:link w:val="31"/>
    <w:unhideWhenUsed/>
    <w:qFormat/>
    <w:uiPriority w:val="99"/>
    <w:pPr>
      <w:jc w:val="left"/>
    </w:p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Date"/>
    <w:basedOn w:val="1"/>
    <w:next w:val="1"/>
    <w:link w:val="29"/>
    <w:unhideWhenUsed/>
    <w:qFormat/>
    <w:uiPriority w:val="99"/>
    <w:pPr>
      <w:ind w:left="100" w:leftChars="2500"/>
    </w:pPr>
  </w:style>
  <w:style w:type="paragraph" w:styleId="7">
    <w:name w:val="Balloon Text"/>
    <w:basedOn w:val="1"/>
    <w:link w:val="24"/>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kern w:val="0"/>
      <w:sz w:val="22"/>
    </w:rPr>
  </w:style>
  <w:style w:type="paragraph" w:styleId="11">
    <w:name w:val="toc 2"/>
    <w:basedOn w:val="1"/>
    <w:next w:val="1"/>
    <w:unhideWhenUsed/>
    <w:qFormat/>
    <w:uiPriority w:val="39"/>
    <w:pPr>
      <w:widowControl/>
      <w:spacing w:after="100" w:line="276" w:lineRule="auto"/>
      <w:ind w:left="220"/>
      <w:jc w:val="left"/>
    </w:pPr>
    <w:rPr>
      <w:kern w:val="0"/>
      <w:sz w:val="22"/>
    </w:rPr>
  </w:style>
  <w:style w:type="paragraph" w:styleId="12">
    <w:name w:val="Normal (Web)"/>
    <w:basedOn w:val="1"/>
    <w:qFormat/>
    <w:uiPriority w:val="99"/>
    <w:pPr>
      <w:widowControl/>
      <w:spacing w:before="150" w:after="150"/>
      <w:ind w:left="600" w:right="600"/>
      <w:jc w:val="left"/>
    </w:pPr>
    <w:rPr>
      <w:rFonts w:ascii="宋体" w:hAnsi="宋体" w:eastAsia="宋体" w:cs="宋体"/>
      <w:kern w:val="0"/>
      <w:sz w:val="24"/>
      <w:szCs w:val="24"/>
    </w:rPr>
  </w:style>
  <w:style w:type="paragraph" w:styleId="13">
    <w:name w:val="annotation subject"/>
    <w:basedOn w:val="4"/>
    <w:next w:val="4"/>
    <w:link w:val="32"/>
    <w:unhideWhenUsed/>
    <w:qFormat/>
    <w:uiPriority w:val="99"/>
    <w:rPr>
      <w:b/>
      <w:bCs/>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标题 1 字符"/>
    <w:basedOn w:val="16"/>
    <w:link w:val="2"/>
    <w:qFormat/>
    <w:uiPriority w:val="9"/>
    <w:rPr>
      <w:rFonts w:ascii="宋体" w:hAnsi="宋体" w:eastAsia="宋体" w:cs="Times New Roman"/>
      <w:b/>
      <w:bCs/>
      <w:color w:val="970100"/>
      <w:kern w:val="36"/>
      <w:sz w:val="20"/>
      <w:szCs w:val="21"/>
    </w:rPr>
  </w:style>
  <w:style w:type="character" w:customStyle="1" w:styleId="21">
    <w:name w:val="标题 2 字符"/>
    <w:basedOn w:val="16"/>
    <w:link w:val="3"/>
    <w:qFormat/>
    <w:uiPriority w:val="9"/>
    <w:rPr>
      <w:rFonts w:asciiTheme="majorHAnsi" w:hAnsiTheme="majorHAnsi" w:eastAsiaTheme="majorEastAsia" w:cstheme="majorBidi"/>
      <w:b/>
      <w:bCs/>
      <w:sz w:val="32"/>
      <w:szCs w:val="32"/>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批注框文本 字符"/>
    <w:basedOn w:val="16"/>
    <w:link w:val="7"/>
    <w:semiHidden/>
    <w:qFormat/>
    <w:uiPriority w:val="99"/>
    <w:rPr>
      <w:sz w:val="18"/>
      <w:szCs w:val="18"/>
    </w:rPr>
  </w:style>
  <w:style w:type="paragraph" w:customStyle="1" w:styleId="25">
    <w:name w:val="列出段落1"/>
    <w:basedOn w:val="1"/>
    <w:qFormat/>
    <w:uiPriority w:val="34"/>
    <w:pPr>
      <w:ind w:firstLine="420" w:firstLineChars="200"/>
    </w:pPr>
  </w:style>
  <w:style w:type="paragraph" w:customStyle="1" w:styleId="26">
    <w:name w:val="TOC 标题1"/>
    <w:basedOn w:val="2"/>
    <w:next w:val="1"/>
    <w:unhideWhenUsed/>
    <w:qFormat/>
    <w:uiPriority w:val="39"/>
    <w:pPr>
      <w:keepNext/>
      <w:keepLines/>
      <w:pBdr>
        <w:bottom w:val="none" w:color="auto" w:sz="0" w:space="0"/>
      </w:pBdr>
      <w:spacing w:before="480" w:after="0" w:line="276" w:lineRule="auto"/>
      <w:ind w:left="0" w:right="0"/>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bumpedfont15"/>
    <w:basedOn w:val="16"/>
    <w:qFormat/>
    <w:uiPriority w:val="0"/>
    <w:rPr>
      <w:rFonts w:cs="Times New Roman"/>
    </w:rPr>
  </w:style>
  <w:style w:type="paragraph" w:customStyle="1" w:styleId="28">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character" w:customStyle="1" w:styleId="29">
    <w:name w:val="日期 字符"/>
    <w:basedOn w:val="16"/>
    <w:link w:val="6"/>
    <w:semiHidden/>
    <w:qFormat/>
    <w:uiPriority w:val="99"/>
  </w:style>
  <w:style w:type="character" w:customStyle="1" w:styleId="30">
    <w:name w:val="apple-converted-space"/>
    <w:basedOn w:val="16"/>
    <w:qFormat/>
    <w:uiPriority w:val="0"/>
  </w:style>
  <w:style w:type="character" w:customStyle="1" w:styleId="31">
    <w:name w:val="批注文字 字符"/>
    <w:basedOn w:val="16"/>
    <w:link w:val="4"/>
    <w:semiHidden/>
    <w:qFormat/>
    <w:uiPriority w:val="99"/>
  </w:style>
  <w:style w:type="character" w:customStyle="1" w:styleId="32">
    <w:name w:val="批注主题 字符"/>
    <w:basedOn w:val="31"/>
    <w:link w:val="13"/>
    <w:semiHidden/>
    <w:qFormat/>
    <w:uiPriority w:val="99"/>
    <w:rPr>
      <w:b/>
      <w:bCs/>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清单表 3 - 着色 21"/>
    <w:basedOn w:val="14"/>
    <w:qFormat/>
    <w:uiPriority w:val="48"/>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paragraph" w:styleId="35">
    <w:name w:val="List Paragraph"/>
    <w:basedOn w:val="1"/>
    <w:qFormat/>
    <w:uiPriority w:val="34"/>
    <w:pPr>
      <w:ind w:firstLine="420" w:firstLineChars="200"/>
    </w:p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7">
    <w:name w:val="emailstyle15"/>
    <w:basedOn w:val="16"/>
    <w:qFormat/>
    <w:uiPriority w:val="0"/>
    <w:rPr>
      <w:rFonts w:hint="default" w:ascii="Times New Roman" w:hAnsi="Times New Roman" w:eastAsia="宋体" w:cs="Times New Roman"/>
      <w:color w:val="auto"/>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http://www.pccppc.com</Company>
  <Pages>2</Pages>
  <Words>290</Words>
  <Characters>1656</Characters>
  <Lines>13</Lines>
  <Paragraphs>3</Paragraphs>
  <TotalTime>0</TotalTime>
  <ScaleCrop>false</ScaleCrop>
  <LinksUpToDate>false</LinksUpToDate>
  <CharactersWithSpaces>1943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2020-09-24T05:58:00Z</dcterms:created>
  <dc:creator>h</dc:creator>
  <cp:lastModifiedBy>张</cp:lastModifiedBy>
  <dcterms:modified xsi:type="dcterms:W3CDTF">2021-03-26T08:50:50Z</dcterms:modified>
  <dc:title>华信咨询设计研究院有限公司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2052-11.1.0.10314</vt:lpwstr>
  </property>
</Properties>
</file>