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77EE" w14:textId="33622EAD" w:rsidR="00526601" w:rsidRPr="00526601" w:rsidRDefault="00526601" w:rsidP="00526601">
      <w:pPr>
        <w:spacing w:line="360" w:lineRule="auto"/>
        <w:ind w:firstLineChars="200" w:firstLine="482"/>
        <w:jc w:val="center"/>
        <w:rPr>
          <w:rFonts w:ascii="宋体" w:eastAsia="宋体" w:hAnsi="宋体"/>
          <w:b/>
          <w:bCs/>
        </w:rPr>
      </w:pPr>
      <w:r w:rsidRPr="00526601">
        <w:rPr>
          <w:rFonts w:ascii="宋体" w:eastAsia="宋体" w:hAnsi="宋体" w:hint="eastAsia"/>
          <w:b/>
          <w:bCs/>
          <w:sz w:val="24"/>
          <w:szCs w:val="28"/>
        </w:rPr>
        <w:t>2</w:t>
      </w:r>
      <w:r w:rsidRPr="00526601">
        <w:rPr>
          <w:rFonts w:ascii="宋体" w:eastAsia="宋体" w:hAnsi="宋体"/>
          <w:b/>
          <w:bCs/>
          <w:sz w:val="24"/>
          <w:szCs w:val="28"/>
        </w:rPr>
        <w:t>022</w:t>
      </w:r>
      <w:r w:rsidRPr="00526601">
        <w:rPr>
          <w:rFonts w:ascii="宋体" w:eastAsia="宋体" w:hAnsi="宋体" w:hint="eastAsia"/>
          <w:b/>
          <w:bCs/>
          <w:sz w:val="24"/>
          <w:szCs w:val="28"/>
        </w:rPr>
        <w:t>年三峡大学</w:t>
      </w:r>
      <w:r w:rsidRPr="00526601">
        <w:rPr>
          <w:rFonts w:ascii="宋体" w:eastAsia="宋体" w:hAnsi="宋体"/>
          <w:b/>
          <w:bCs/>
          <w:sz w:val="24"/>
          <w:szCs w:val="28"/>
        </w:rPr>
        <w:t>电气与新能源学院</w:t>
      </w:r>
      <w:r w:rsidRPr="00526601">
        <w:rPr>
          <w:rFonts w:ascii="宋体" w:eastAsia="宋体" w:hAnsi="宋体" w:hint="eastAsia"/>
          <w:b/>
          <w:bCs/>
          <w:sz w:val="24"/>
          <w:szCs w:val="28"/>
        </w:rPr>
        <w:t>人才引进计划及待遇标准</w:t>
      </w:r>
    </w:p>
    <w:p w14:paraId="774102E8" w14:textId="70F5729A" w:rsidR="00415838" w:rsidRPr="004937D6" w:rsidRDefault="00415838" w:rsidP="00B53223">
      <w:pPr>
        <w:spacing w:line="360" w:lineRule="auto"/>
        <w:ind w:firstLineChars="200" w:firstLine="420"/>
        <w:rPr>
          <w:rFonts w:ascii="Times New Roman" w:eastAsia="仿宋" w:hAnsi="Times New Roman"/>
        </w:rPr>
      </w:pPr>
      <w:r w:rsidRPr="004937D6">
        <w:rPr>
          <w:rFonts w:ascii="Times New Roman" w:eastAsia="仿宋" w:hAnsi="Times New Roman" w:hint="eastAsia"/>
        </w:rPr>
        <w:t>三峡大学是经教育部批准，</w:t>
      </w:r>
      <w:r w:rsidRPr="004937D6">
        <w:rPr>
          <w:rFonts w:ascii="Times New Roman" w:eastAsia="仿宋" w:hAnsi="Times New Roman"/>
        </w:rPr>
        <w:t>由原武汉水利电力大学</w:t>
      </w:r>
      <w:r w:rsidRPr="004937D6">
        <w:rPr>
          <w:rFonts w:ascii="Times New Roman" w:eastAsia="仿宋" w:hAnsi="Times New Roman"/>
        </w:rPr>
        <w:t>(</w:t>
      </w:r>
      <w:r w:rsidRPr="004937D6">
        <w:rPr>
          <w:rFonts w:ascii="Times New Roman" w:eastAsia="仿宋" w:hAnsi="Times New Roman"/>
        </w:rPr>
        <w:t>宜昌</w:t>
      </w:r>
      <w:r w:rsidRPr="004937D6">
        <w:rPr>
          <w:rFonts w:ascii="Times New Roman" w:eastAsia="仿宋" w:hAnsi="Times New Roman"/>
        </w:rPr>
        <w:t>)</w:t>
      </w:r>
      <w:r w:rsidRPr="004937D6">
        <w:rPr>
          <w:rFonts w:ascii="Times New Roman" w:eastAsia="仿宋" w:hAnsi="Times New Roman"/>
        </w:rPr>
        <w:t>和原湖北三峡学院于</w:t>
      </w:r>
      <w:r w:rsidRPr="004937D6">
        <w:rPr>
          <w:rFonts w:ascii="Times New Roman" w:eastAsia="仿宋" w:hAnsi="Times New Roman"/>
        </w:rPr>
        <w:t>2000</w:t>
      </w:r>
      <w:r w:rsidRPr="004937D6">
        <w:rPr>
          <w:rFonts w:ascii="Times New Roman" w:eastAsia="仿宋" w:hAnsi="Times New Roman"/>
        </w:rPr>
        <w:t>年</w:t>
      </w:r>
      <w:r w:rsidRPr="004937D6">
        <w:rPr>
          <w:rFonts w:ascii="Times New Roman" w:eastAsia="仿宋" w:hAnsi="Times New Roman"/>
        </w:rPr>
        <w:t>5</w:t>
      </w:r>
      <w:r w:rsidRPr="004937D6">
        <w:rPr>
          <w:rFonts w:ascii="Times New Roman" w:eastAsia="仿宋" w:hAnsi="Times New Roman"/>
        </w:rPr>
        <w:t>月</w:t>
      </w:r>
      <w:r w:rsidRPr="004937D6">
        <w:rPr>
          <w:rFonts w:ascii="Times New Roman" w:eastAsia="仿宋" w:hAnsi="Times New Roman"/>
        </w:rPr>
        <w:t>25</w:t>
      </w:r>
      <w:r w:rsidRPr="004937D6">
        <w:rPr>
          <w:rFonts w:ascii="Times New Roman" w:eastAsia="仿宋" w:hAnsi="Times New Roman"/>
        </w:rPr>
        <w:t>日合并成立的湖北省重点综合性大学。三峡大学地处世界水电之都、长江三峡工程所在地湖北省宜昌市。作为湖北省域副中心城市</w:t>
      </w:r>
      <w:r w:rsidRPr="004937D6">
        <w:rPr>
          <w:rFonts w:ascii="Times New Roman" w:eastAsia="仿宋" w:hAnsi="Times New Roman" w:hint="eastAsia"/>
        </w:rPr>
        <w:t>，</w:t>
      </w:r>
      <w:r w:rsidRPr="004937D6">
        <w:rPr>
          <w:rFonts w:ascii="Times New Roman" w:eastAsia="仿宋" w:hAnsi="Times New Roman"/>
        </w:rPr>
        <w:t>宜昌依山傍水</w:t>
      </w:r>
      <w:r w:rsidRPr="004937D6">
        <w:rPr>
          <w:rFonts w:ascii="Times New Roman" w:eastAsia="仿宋" w:hAnsi="Times New Roman" w:hint="eastAsia"/>
        </w:rPr>
        <w:t>，</w:t>
      </w:r>
      <w:r w:rsidRPr="004937D6">
        <w:rPr>
          <w:rFonts w:ascii="Times New Roman" w:eastAsia="仿宋" w:hAnsi="Times New Roman"/>
        </w:rPr>
        <w:t>绿树成荫</w:t>
      </w:r>
      <w:r w:rsidRPr="004937D6">
        <w:rPr>
          <w:rFonts w:ascii="Times New Roman" w:eastAsia="仿宋" w:hAnsi="Times New Roman" w:hint="eastAsia"/>
        </w:rPr>
        <w:t>，</w:t>
      </w:r>
      <w:r w:rsidRPr="004937D6">
        <w:rPr>
          <w:rFonts w:ascii="Times New Roman" w:eastAsia="仿宋" w:hAnsi="Times New Roman"/>
        </w:rPr>
        <w:t>环境优美</w:t>
      </w:r>
      <w:r w:rsidRPr="004937D6">
        <w:rPr>
          <w:rFonts w:ascii="Times New Roman" w:eastAsia="仿宋" w:hAnsi="Times New Roman" w:hint="eastAsia"/>
        </w:rPr>
        <w:t>，</w:t>
      </w:r>
      <w:r w:rsidRPr="004937D6">
        <w:rPr>
          <w:rFonts w:ascii="Times New Roman" w:eastAsia="仿宋" w:hAnsi="Times New Roman"/>
        </w:rPr>
        <w:t>气候宜人</w:t>
      </w:r>
      <w:r w:rsidRPr="004937D6">
        <w:rPr>
          <w:rFonts w:ascii="Times New Roman" w:eastAsia="仿宋" w:hAnsi="Times New Roman" w:hint="eastAsia"/>
        </w:rPr>
        <w:t>，</w:t>
      </w:r>
      <w:r w:rsidRPr="004937D6">
        <w:rPr>
          <w:rFonts w:ascii="Times New Roman" w:eastAsia="仿宋" w:hAnsi="Times New Roman"/>
        </w:rPr>
        <w:t>是</w:t>
      </w:r>
      <w:r w:rsidRPr="004937D6">
        <w:rPr>
          <w:rFonts w:ascii="Times New Roman" w:eastAsia="仿宋" w:hAnsi="Times New Roman"/>
        </w:rPr>
        <w:t>“</w:t>
      </w:r>
      <w:r w:rsidRPr="004937D6">
        <w:rPr>
          <w:rFonts w:ascii="Times New Roman" w:eastAsia="仿宋" w:hAnsi="Times New Roman"/>
        </w:rPr>
        <w:t>中国十佳宜居城市</w:t>
      </w:r>
      <w:r w:rsidRPr="004937D6">
        <w:rPr>
          <w:rFonts w:ascii="Times New Roman" w:eastAsia="仿宋" w:hAnsi="Times New Roman"/>
        </w:rPr>
        <w:t>”</w:t>
      </w:r>
      <w:r w:rsidRPr="004937D6">
        <w:rPr>
          <w:rFonts w:ascii="Times New Roman" w:eastAsia="仿宋" w:hAnsi="Times New Roman"/>
        </w:rPr>
        <w:t>。学校是国家水利部和湖北省人民政府共建大学</w:t>
      </w:r>
      <w:r w:rsidRPr="004937D6">
        <w:rPr>
          <w:rFonts w:ascii="Times New Roman" w:eastAsia="仿宋" w:hAnsi="Times New Roman" w:hint="eastAsia"/>
        </w:rPr>
        <w:t>，</w:t>
      </w:r>
      <w:r w:rsidRPr="004937D6">
        <w:rPr>
          <w:rFonts w:ascii="Times New Roman" w:eastAsia="仿宋" w:hAnsi="Times New Roman"/>
        </w:rPr>
        <w:t>是教育部</w:t>
      </w:r>
      <w:r w:rsidRPr="004937D6">
        <w:rPr>
          <w:rFonts w:ascii="Times New Roman" w:eastAsia="仿宋" w:hAnsi="Times New Roman"/>
        </w:rPr>
        <w:t>“</w:t>
      </w:r>
      <w:r w:rsidRPr="004937D6">
        <w:rPr>
          <w:rFonts w:ascii="Times New Roman" w:eastAsia="仿宋" w:hAnsi="Times New Roman"/>
        </w:rPr>
        <w:t>卓越工程师教育培养计划</w:t>
      </w:r>
      <w:r w:rsidRPr="004937D6">
        <w:rPr>
          <w:rFonts w:ascii="Times New Roman" w:eastAsia="仿宋" w:hAnsi="Times New Roman"/>
        </w:rPr>
        <w:t>”</w:t>
      </w:r>
      <w:r w:rsidRPr="004937D6">
        <w:rPr>
          <w:rFonts w:ascii="Times New Roman" w:eastAsia="仿宋" w:hAnsi="Times New Roman"/>
        </w:rPr>
        <w:t>高校。</w:t>
      </w:r>
      <w:r w:rsidRPr="004937D6">
        <w:rPr>
          <w:rFonts w:ascii="Times New Roman" w:eastAsia="仿宋" w:hAnsi="Times New Roman"/>
        </w:rPr>
        <w:t>2018</w:t>
      </w:r>
      <w:r w:rsidRPr="004937D6">
        <w:rPr>
          <w:rFonts w:ascii="Times New Roman" w:eastAsia="仿宋" w:hAnsi="Times New Roman"/>
        </w:rPr>
        <w:t>年</w:t>
      </w:r>
      <w:r w:rsidRPr="004937D6">
        <w:rPr>
          <w:rFonts w:ascii="Times New Roman" w:eastAsia="仿宋" w:hAnsi="Times New Roman" w:hint="eastAsia"/>
        </w:rPr>
        <w:t>，</w:t>
      </w:r>
      <w:r w:rsidRPr="004937D6">
        <w:rPr>
          <w:rFonts w:ascii="Times New Roman" w:eastAsia="仿宋" w:hAnsi="Times New Roman"/>
        </w:rPr>
        <w:t>学校被省人民政府列为</w:t>
      </w:r>
      <w:r w:rsidRPr="004937D6">
        <w:rPr>
          <w:rFonts w:ascii="Times New Roman" w:eastAsia="仿宋" w:hAnsi="Times New Roman"/>
        </w:rPr>
        <w:t>“</w:t>
      </w:r>
      <w:r w:rsidRPr="004937D6">
        <w:rPr>
          <w:rFonts w:ascii="Times New Roman" w:eastAsia="仿宋" w:hAnsi="Times New Roman"/>
        </w:rPr>
        <w:t>国内一流大学建设高校</w:t>
      </w:r>
      <w:r w:rsidRPr="004937D6">
        <w:rPr>
          <w:rFonts w:ascii="Times New Roman" w:eastAsia="仿宋" w:hAnsi="Times New Roman"/>
        </w:rPr>
        <w:t>"</w:t>
      </w:r>
      <w:r w:rsidRPr="004937D6">
        <w:rPr>
          <w:rFonts w:ascii="Times New Roman" w:eastAsia="仿宋" w:hAnsi="Times New Roman"/>
        </w:rPr>
        <w:t>。水利工程、土木工程、电气工程等</w:t>
      </w:r>
      <w:r w:rsidRPr="004937D6">
        <w:rPr>
          <w:rFonts w:ascii="Times New Roman" w:eastAsia="仿宋" w:hAnsi="Times New Roman"/>
        </w:rPr>
        <w:t>3</w:t>
      </w:r>
      <w:r w:rsidRPr="004937D6">
        <w:rPr>
          <w:rFonts w:ascii="Times New Roman" w:eastAsia="仿宋" w:hAnsi="Times New Roman"/>
        </w:rPr>
        <w:t>个学科被列为</w:t>
      </w:r>
      <w:r w:rsidRPr="004937D6">
        <w:rPr>
          <w:rFonts w:ascii="Times New Roman" w:eastAsia="仿宋" w:hAnsi="Times New Roman"/>
        </w:rPr>
        <w:t>“</w:t>
      </w:r>
      <w:r w:rsidRPr="004937D6">
        <w:rPr>
          <w:rFonts w:ascii="Times New Roman" w:eastAsia="仿宋" w:hAnsi="Times New Roman"/>
        </w:rPr>
        <w:t>国内一流学科建设学科</w:t>
      </w:r>
      <w:r w:rsidRPr="004937D6">
        <w:rPr>
          <w:rFonts w:ascii="Times New Roman" w:eastAsia="仿宋" w:hAnsi="Times New Roman"/>
        </w:rPr>
        <w:t>"</w:t>
      </w:r>
      <w:r w:rsidRPr="004937D6">
        <w:rPr>
          <w:rFonts w:ascii="Times New Roman" w:eastAsia="仿宋" w:hAnsi="Times New Roman"/>
        </w:rPr>
        <w:t>。</w:t>
      </w:r>
    </w:p>
    <w:p w14:paraId="2FCB9B98" w14:textId="697DDF8A" w:rsidR="00415838" w:rsidRPr="004937D6" w:rsidRDefault="00415838" w:rsidP="00B53223">
      <w:pPr>
        <w:spacing w:line="360" w:lineRule="auto"/>
        <w:ind w:firstLineChars="200" w:firstLine="420"/>
        <w:rPr>
          <w:rFonts w:ascii="Times New Roman" w:eastAsia="仿宋" w:hAnsi="Times New Roman"/>
        </w:rPr>
      </w:pPr>
      <w:r w:rsidRPr="004937D6">
        <w:rPr>
          <w:rFonts w:ascii="Times New Roman" w:eastAsia="仿宋" w:hAnsi="Times New Roman" w:hint="eastAsia"/>
        </w:rPr>
        <w:t>学校现拥有</w:t>
      </w:r>
      <w:r w:rsidRPr="004937D6">
        <w:rPr>
          <w:rFonts w:ascii="Times New Roman" w:eastAsia="仿宋" w:hAnsi="Times New Roman"/>
        </w:rPr>
        <w:t>4</w:t>
      </w:r>
      <w:r w:rsidRPr="004937D6">
        <w:rPr>
          <w:rFonts w:ascii="Times New Roman" w:eastAsia="仿宋" w:hAnsi="Times New Roman"/>
        </w:rPr>
        <w:t>个博士后科研流动站</w:t>
      </w:r>
      <w:r w:rsidRPr="004937D6">
        <w:rPr>
          <w:rFonts w:ascii="Times New Roman" w:eastAsia="仿宋" w:hAnsi="Times New Roman" w:hint="eastAsia"/>
        </w:rPr>
        <w:t>（包括电气工程），</w:t>
      </w:r>
      <w:r w:rsidRPr="004937D6">
        <w:rPr>
          <w:rFonts w:ascii="Times New Roman" w:eastAsia="仿宋" w:hAnsi="Times New Roman"/>
        </w:rPr>
        <w:t>4</w:t>
      </w:r>
      <w:r w:rsidRPr="004937D6">
        <w:rPr>
          <w:rFonts w:ascii="Times New Roman" w:eastAsia="仿宋" w:hAnsi="Times New Roman"/>
        </w:rPr>
        <w:t>个一级学科博士点</w:t>
      </w:r>
      <w:r w:rsidRPr="004937D6">
        <w:rPr>
          <w:rFonts w:ascii="Times New Roman" w:eastAsia="仿宋" w:hAnsi="Times New Roman" w:hint="eastAsia"/>
        </w:rPr>
        <w:t>（包括电气工程），</w:t>
      </w:r>
      <w:r w:rsidRPr="004937D6">
        <w:rPr>
          <w:rFonts w:ascii="Times New Roman" w:eastAsia="仿宋" w:hAnsi="Times New Roman"/>
        </w:rPr>
        <w:t>26</w:t>
      </w:r>
      <w:r w:rsidRPr="004937D6">
        <w:rPr>
          <w:rFonts w:ascii="Times New Roman" w:eastAsia="仿宋" w:hAnsi="Times New Roman"/>
        </w:rPr>
        <w:t>个一级学科硕士点</w:t>
      </w:r>
      <w:r w:rsidRPr="004937D6">
        <w:rPr>
          <w:rFonts w:ascii="Times New Roman" w:eastAsia="仿宋" w:hAnsi="Times New Roman" w:hint="eastAsia"/>
        </w:rPr>
        <w:t>，</w:t>
      </w:r>
      <w:r w:rsidRPr="004937D6">
        <w:rPr>
          <w:rFonts w:ascii="Times New Roman" w:eastAsia="仿宋" w:hAnsi="Times New Roman"/>
        </w:rPr>
        <w:t>有</w:t>
      </w:r>
      <w:r w:rsidRPr="004937D6">
        <w:rPr>
          <w:rFonts w:ascii="Times New Roman" w:eastAsia="仿宋" w:hAnsi="Times New Roman"/>
        </w:rPr>
        <w:t>21</w:t>
      </w:r>
      <w:r w:rsidRPr="004937D6">
        <w:rPr>
          <w:rFonts w:ascii="Times New Roman" w:eastAsia="仿宋" w:hAnsi="Times New Roman"/>
        </w:rPr>
        <w:t>个学院</w:t>
      </w:r>
      <w:r w:rsidRPr="004937D6">
        <w:rPr>
          <w:rFonts w:ascii="Times New Roman" w:eastAsia="仿宋" w:hAnsi="Times New Roman" w:hint="eastAsia"/>
        </w:rPr>
        <w:t>，</w:t>
      </w:r>
      <w:r w:rsidRPr="004937D6">
        <w:rPr>
          <w:rFonts w:ascii="Times New Roman" w:eastAsia="仿宋" w:hAnsi="Times New Roman"/>
        </w:rPr>
        <w:t>78</w:t>
      </w:r>
      <w:r w:rsidRPr="004937D6">
        <w:rPr>
          <w:rFonts w:ascii="Times New Roman" w:eastAsia="仿宋" w:hAnsi="Times New Roman"/>
        </w:rPr>
        <w:t>个本科专业</w:t>
      </w:r>
      <w:r w:rsidRPr="004937D6">
        <w:rPr>
          <w:rFonts w:ascii="Times New Roman" w:eastAsia="仿宋" w:hAnsi="Times New Roman" w:hint="eastAsia"/>
        </w:rPr>
        <w:t>，</w:t>
      </w:r>
      <w:r w:rsidRPr="004937D6">
        <w:rPr>
          <w:rFonts w:ascii="Times New Roman" w:eastAsia="仿宋" w:hAnsi="Times New Roman"/>
        </w:rPr>
        <w:t>涵盖</w:t>
      </w:r>
      <w:r w:rsidRPr="004937D6">
        <w:rPr>
          <w:rFonts w:ascii="Times New Roman" w:eastAsia="仿宋" w:hAnsi="Times New Roman" w:hint="eastAsia"/>
        </w:rPr>
        <w:t>理</w:t>
      </w:r>
      <w:r w:rsidRPr="004937D6">
        <w:rPr>
          <w:rFonts w:ascii="Times New Roman" w:eastAsia="仿宋" w:hAnsi="Times New Roman"/>
        </w:rPr>
        <w:t>、工、文、</w:t>
      </w:r>
      <w:proofErr w:type="gramStart"/>
      <w:r w:rsidRPr="004937D6">
        <w:rPr>
          <w:rFonts w:ascii="Times New Roman" w:eastAsia="仿宋" w:hAnsi="Times New Roman"/>
        </w:rPr>
        <w:t>医</w:t>
      </w:r>
      <w:proofErr w:type="gramEnd"/>
      <w:r w:rsidRPr="004937D6">
        <w:rPr>
          <w:rFonts w:ascii="Times New Roman" w:eastAsia="仿宋" w:hAnsi="Times New Roman"/>
        </w:rPr>
        <w:t>、经、管、法、教育、艺术九大学科门类。有全日制在校普通本科生</w:t>
      </w:r>
      <w:r w:rsidRPr="004937D6">
        <w:rPr>
          <w:rFonts w:ascii="Times New Roman" w:eastAsia="仿宋" w:hAnsi="Times New Roman"/>
        </w:rPr>
        <w:t>22000</w:t>
      </w:r>
      <w:r w:rsidRPr="004937D6">
        <w:rPr>
          <w:rFonts w:ascii="Times New Roman" w:eastAsia="仿宋" w:hAnsi="Times New Roman"/>
        </w:rPr>
        <w:t>余人</w:t>
      </w:r>
      <w:r w:rsidRPr="004937D6">
        <w:rPr>
          <w:rFonts w:ascii="Times New Roman" w:eastAsia="仿宋" w:hAnsi="Times New Roman" w:hint="eastAsia"/>
        </w:rPr>
        <w:t>，</w:t>
      </w:r>
      <w:r w:rsidRPr="004937D6">
        <w:rPr>
          <w:rFonts w:ascii="Times New Roman" w:eastAsia="仿宋" w:hAnsi="Times New Roman"/>
        </w:rPr>
        <w:t>博士、硕士研究生</w:t>
      </w:r>
      <w:r w:rsidRPr="004937D6">
        <w:rPr>
          <w:rFonts w:ascii="Times New Roman" w:eastAsia="仿宋" w:hAnsi="Times New Roman"/>
        </w:rPr>
        <w:t>5000</w:t>
      </w:r>
      <w:r w:rsidRPr="004937D6">
        <w:rPr>
          <w:rFonts w:ascii="Times New Roman" w:eastAsia="仿宋" w:hAnsi="Times New Roman"/>
        </w:rPr>
        <w:t>余人</w:t>
      </w:r>
      <w:r w:rsidRPr="004937D6">
        <w:rPr>
          <w:rFonts w:ascii="Times New Roman" w:eastAsia="仿宋" w:hAnsi="Times New Roman" w:hint="eastAsia"/>
        </w:rPr>
        <w:t>，</w:t>
      </w:r>
      <w:r w:rsidRPr="004937D6">
        <w:rPr>
          <w:rFonts w:ascii="Times New Roman" w:eastAsia="仿宋" w:hAnsi="Times New Roman"/>
        </w:rPr>
        <w:t>留学生</w:t>
      </w:r>
      <w:r w:rsidRPr="004937D6">
        <w:rPr>
          <w:rFonts w:ascii="Times New Roman" w:eastAsia="仿宋" w:hAnsi="Times New Roman"/>
        </w:rPr>
        <w:t>1400</w:t>
      </w:r>
      <w:r w:rsidRPr="004937D6">
        <w:rPr>
          <w:rFonts w:ascii="Times New Roman" w:eastAsia="仿宋" w:hAnsi="Times New Roman"/>
        </w:rPr>
        <w:t>余人</w:t>
      </w:r>
      <w:r w:rsidRPr="004937D6">
        <w:rPr>
          <w:rFonts w:ascii="Times New Roman" w:eastAsia="仿宋" w:hAnsi="Times New Roman" w:hint="eastAsia"/>
        </w:rPr>
        <w:t>；</w:t>
      </w:r>
      <w:r w:rsidRPr="004937D6">
        <w:rPr>
          <w:rFonts w:ascii="Times New Roman" w:eastAsia="仿宋" w:hAnsi="Times New Roman"/>
        </w:rPr>
        <w:t>有教授、副教授</w:t>
      </w:r>
      <w:r w:rsidRPr="004937D6">
        <w:rPr>
          <w:rFonts w:ascii="Times New Roman" w:eastAsia="仿宋" w:hAnsi="Times New Roman"/>
        </w:rPr>
        <w:t>1000</w:t>
      </w:r>
      <w:r w:rsidRPr="004937D6">
        <w:rPr>
          <w:rFonts w:ascii="Times New Roman" w:eastAsia="仿宋" w:hAnsi="Times New Roman"/>
        </w:rPr>
        <w:t>余人</w:t>
      </w:r>
      <w:r w:rsidRPr="004937D6">
        <w:rPr>
          <w:rFonts w:ascii="Times New Roman" w:eastAsia="仿宋" w:hAnsi="Times New Roman" w:hint="eastAsia"/>
        </w:rPr>
        <w:t>，</w:t>
      </w:r>
      <w:r w:rsidRPr="004937D6">
        <w:rPr>
          <w:rFonts w:ascii="Times New Roman" w:eastAsia="仿宋" w:hAnsi="Times New Roman"/>
        </w:rPr>
        <w:t>博士生导师</w:t>
      </w:r>
      <w:r w:rsidRPr="004937D6">
        <w:rPr>
          <w:rFonts w:ascii="Times New Roman" w:eastAsia="仿宋" w:hAnsi="Times New Roman"/>
        </w:rPr>
        <w:t>130</w:t>
      </w:r>
      <w:r w:rsidRPr="004937D6">
        <w:rPr>
          <w:rFonts w:ascii="Times New Roman" w:eastAsia="仿宋" w:hAnsi="Times New Roman"/>
        </w:rPr>
        <w:t>余人</w:t>
      </w:r>
      <w:r w:rsidRPr="004937D6">
        <w:rPr>
          <w:rFonts w:ascii="Times New Roman" w:eastAsia="仿宋" w:hAnsi="Times New Roman" w:hint="eastAsia"/>
        </w:rPr>
        <w:t>，</w:t>
      </w:r>
      <w:r w:rsidRPr="004937D6">
        <w:rPr>
          <w:rFonts w:ascii="Times New Roman" w:eastAsia="仿宋" w:hAnsi="Times New Roman"/>
        </w:rPr>
        <w:t>国家、省部级以上各类专家</w:t>
      </w:r>
      <w:r w:rsidRPr="004937D6">
        <w:rPr>
          <w:rFonts w:ascii="Times New Roman" w:eastAsia="仿宋" w:hAnsi="Times New Roman"/>
        </w:rPr>
        <w:t>80</w:t>
      </w:r>
      <w:r w:rsidRPr="004937D6">
        <w:rPr>
          <w:rFonts w:ascii="Times New Roman" w:eastAsia="仿宋" w:hAnsi="Times New Roman"/>
        </w:rPr>
        <w:t>余人省级高层次人才</w:t>
      </w:r>
      <w:r w:rsidRPr="004937D6">
        <w:rPr>
          <w:rFonts w:ascii="Times New Roman" w:eastAsia="仿宋" w:hAnsi="Times New Roman"/>
        </w:rPr>
        <w:t>160</w:t>
      </w:r>
      <w:r w:rsidRPr="004937D6">
        <w:rPr>
          <w:rFonts w:ascii="Times New Roman" w:eastAsia="仿宋" w:hAnsi="Times New Roman"/>
        </w:rPr>
        <w:t>余人。</w:t>
      </w:r>
    </w:p>
    <w:p w14:paraId="2D305258" w14:textId="1847E5ED" w:rsidR="00E21DD2" w:rsidRPr="004937D6" w:rsidRDefault="007D3BD2" w:rsidP="00B53223">
      <w:pPr>
        <w:spacing w:line="360" w:lineRule="auto"/>
        <w:ind w:firstLineChars="200" w:firstLine="420"/>
        <w:rPr>
          <w:rFonts w:ascii="Times New Roman" w:eastAsia="仿宋" w:hAnsi="Times New Roman"/>
        </w:rPr>
      </w:pPr>
      <w:r w:rsidRPr="004937D6">
        <w:rPr>
          <w:rFonts w:ascii="Times New Roman" w:eastAsia="仿宋" w:hAnsi="Times New Roman"/>
        </w:rPr>
        <w:t>电气与新能源学院创建于</w:t>
      </w:r>
      <w:r w:rsidRPr="004937D6">
        <w:rPr>
          <w:rFonts w:ascii="Times New Roman" w:eastAsia="仿宋" w:hAnsi="Times New Roman"/>
        </w:rPr>
        <w:t>1978</w:t>
      </w:r>
      <w:r w:rsidRPr="004937D6">
        <w:rPr>
          <w:rFonts w:ascii="Times New Roman" w:eastAsia="仿宋" w:hAnsi="Times New Roman"/>
        </w:rPr>
        <w:t>年</w:t>
      </w:r>
      <w:r w:rsidR="00415838" w:rsidRPr="004937D6">
        <w:rPr>
          <w:rFonts w:ascii="Times New Roman" w:eastAsia="仿宋" w:hAnsi="Times New Roman" w:hint="eastAsia"/>
        </w:rPr>
        <w:t>，</w:t>
      </w:r>
      <w:r w:rsidRPr="004937D6">
        <w:rPr>
          <w:rFonts w:ascii="Times New Roman" w:eastAsia="仿宋" w:hAnsi="Times New Roman"/>
        </w:rPr>
        <w:t>是湖北省首批高校改革试点学院，是一所具有鲜明电力特色，行业优势明显的学院。</w:t>
      </w:r>
      <w:r w:rsidRPr="004937D6">
        <w:rPr>
          <w:rFonts w:ascii="Times New Roman" w:eastAsia="仿宋" w:hAnsi="Times New Roman"/>
        </w:rPr>
        <w:t>2019</w:t>
      </w:r>
      <w:r w:rsidRPr="004937D6">
        <w:rPr>
          <w:rFonts w:ascii="Times New Roman" w:eastAsia="仿宋" w:hAnsi="Times New Roman"/>
        </w:rPr>
        <w:t>年学院获评全国教育系统先进集体。学院拥有电气工程博士后科研流动站、电气工程一级学科博士点、控制科学与工程一级学科硕士点，具有能源动力、电子信息专业学位硕士授予权。现有</w:t>
      </w:r>
      <w:r w:rsidRPr="004937D6">
        <w:rPr>
          <w:rFonts w:ascii="Times New Roman" w:eastAsia="仿宋" w:hAnsi="Times New Roman"/>
        </w:rPr>
        <w:t>3</w:t>
      </w:r>
      <w:r w:rsidRPr="004937D6">
        <w:rPr>
          <w:rFonts w:ascii="Times New Roman" w:eastAsia="仿宋" w:hAnsi="Times New Roman"/>
        </w:rPr>
        <w:t>个本科专业：电气工程及其自动化</w:t>
      </w:r>
      <w:r w:rsidRPr="004937D6">
        <w:rPr>
          <w:rFonts w:ascii="Times New Roman" w:eastAsia="仿宋" w:hAnsi="Times New Roman"/>
        </w:rPr>
        <w:t>(</w:t>
      </w:r>
      <w:r w:rsidRPr="004937D6">
        <w:rPr>
          <w:rFonts w:ascii="Times New Roman" w:eastAsia="仿宋" w:hAnsi="Times New Roman"/>
        </w:rPr>
        <w:t>含输电线路工程方向、储能技术方向</w:t>
      </w:r>
      <w:r w:rsidRPr="004937D6">
        <w:rPr>
          <w:rFonts w:ascii="Times New Roman" w:eastAsia="仿宋" w:hAnsi="Times New Roman"/>
        </w:rPr>
        <w:t>)</w:t>
      </w:r>
      <w:r w:rsidRPr="004937D6">
        <w:rPr>
          <w:rFonts w:ascii="Times New Roman" w:eastAsia="仿宋" w:hAnsi="Times New Roman"/>
        </w:rPr>
        <w:t>、自动化、智能电网信息工程（国家首批新工科研究与实践项目），具有推荐免试攻读硕士研究生资格，其中电气工程及其自动化、自动化为国家级一流本科专业建设点，电路原理、</w:t>
      </w:r>
      <w:r w:rsidRPr="004937D6">
        <w:rPr>
          <w:rFonts w:ascii="Times New Roman" w:eastAsia="仿宋" w:hAnsi="Times New Roman" w:hint="eastAsia"/>
        </w:rPr>
        <w:t>电力电子技术为国家一流课程。</w:t>
      </w:r>
      <w:r w:rsidR="00415838" w:rsidRPr="004937D6">
        <w:rPr>
          <w:rFonts w:ascii="Times New Roman" w:eastAsia="仿宋" w:hAnsi="Times New Roman" w:hint="eastAsia"/>
        </w:rPr>
        <w:t>电气工程一级学科进入国内学科评估综合排名前</w:t>
      </w:r>
      <w:r w:rsidR="00415838" w:rsidRPr="004937D6">
        <w:rPr>
          <w:rFonts w:ascii="Times New Roman" w:eastAsia="仿宋" w:hAnsi="Times New Roman"/>
        </w:rPr>
        <w:t>30%</w:t>
      </w:r>
      <w:r w:rsidR="00415838" w:rsidRPr="004937D6">
        <w:rPr>
          <w:rFonts w:ascii="Times New Roman" w:eastAsia="仿宋" w:hAnsi="Times New Roman"/>
        </w:rPr>
        <w:t>，力争进入全国前</w:t>
      </w:r>
      <w:r w:rsidR="00415838" w:rsidRPr="004937D6">
        <w:rPr>
          <w:rFonts w:ascii="Times New Roman" w:eastAsia="仿宋" w:hAnsi="Times New Roman"/>
        </w:rPr>
        <w:t>20</w:t>
      </w:r>
      <w:r w:rsidR="00415838" w:rsidRPr="004937D6">
        <w:rPr>
          <w:rFonts w:ascii="Times New Roman" w:eastAsia="仿宋" w:hAnsi="Times New Roman"/>
        </w:rPr>
        <w:t>位（目前为前</w:t>
      </w:r>
      <w:r w:rsidR="00415838" w:rsidRPr="004937D6">
        <w:rPr>
          <w:rFonts w:ascii="Times New Roman" w:eastAsia="仿宋" w:hAnsi="Times New Roman"/>
        </w:rPr>
        <w:t xml:space="preserve">30%-40% </w:t>
      </w:r>
      <w:r w:rsidR="00415838" w:rsidRPr="004937D6">
        <w:rPr>
          <w:rFonts w:ascii="Times New Roman" w:eastAsia="仿宋" w:hAnsi="Times New Roman"/>
        </w:rPr>
        <w:t>区间，并列第</w:t>
      </w:r>
      <w:r w:rsidR="00415838" w:rsidRPr="004937D6">
        <w:rPr>
          <w:rFonts w:ascii="Times New Roman" w:eastAsia="仿宋" w:hAnsi="Times New Roman"/>
        </w:rPr>
        <w:t>26</w:t>
      </w:r>
      <w:r w:rsidR="00415838" w:rsidRPr="004937D6">
        <w:rPr>
          <w:rFonts w:ascii="Times New Roman" w:eastAsia="仿宋" w:hAnsi="Times New Roman"/>
        </w:rPr>
        <w:t>位）</w:t>
      </w:r>
      <w:r w:rsidR="00415838" w:rsidRPr="004937D6">
        <w:rPr>
          <w:rFonts w:ascii="Times New Roman" w:eastAsia="仿宋" w:hAnsi="Times New Roman" w:hint="eastAsia"/>
        </w:rPr>
        <w:t>。</w:t>
      </w:r>
      <w:r w:rsidR="00286483" w:rsidRPr="004937D6">
        <w:rPr>
          <w:rFonts w:ascii="Times New Roman" w:eastAsia="仿宋" w:hAnsi="Times New Roman" w:hint="eastAsia"/>
        </w:rPr>
        <w:t>学院</w:t>
      </w:r>
      <w:r w:rsidR="00E21DD2" w:rsidRPr="004937D6">
        <w:rPr>
          <w:rFonts w:ascii="Times New Roman" w:eastAsia="仿宋" w:hAnsi="Times New Roman" w:hint="eastAsia"/>
        </w:rPr>
        <w:t>有</w:t>
      </w:r>
      <w:r w:rsidR="00E21DD2" w:rsidRPr="004937D6">
        <w:rPr>
          <w:rFonts w:ascii="Times New Roman" w:eastAsia="仿宋" w:hAnsi="Times New Roman"/>
        </w:rPr>
        <w:t>4</w:t>
      </w:r>
      <w:r w:rsidR="00E21DD2" w:rsidRPr="004937D6">
        <w:rPr>
          <w:rFonts w:ascii="Times New Roman" w:eastAsia="仿宋" w:hAnsi="Times New Roman"/>
        </w:rPr>
        <w:t>栋独立的楼宇与</w:t>
      </w:r>
      <w:proofErr w:type="gramStart"/>
      <w:r w:rsidR="00E21DD2" w:rsidRPr="004937D6">
        <w:rPr>
          <w:rFonts w:ascii="Times New Roman" w:eastAsia="仿宋" w:hAnsi="Times New Roman"/>
        </w:rPr>
        <w:t>水电楼</w:t>
      </w:r>
      <w:proofErr w:type="gramEnd"/>
      <w:r w:rsidR="00E21DD2" w:rsidRPr="004937D6">
        <w:rPr>
          <w:rFonts w:ascii="Times New Roman" w:eastAsia="仿宋" w:hAnsi="Times New Roman"/>
        </w:rPr>
        <w:t>一部分</w:t>
      </w:r>
      <w:r w:rsidR="00E21DD2" w:rsidRPr="004937D6">
        <w:rPr>
          <w:rFonts w:ascii="Times New Roman" w:eastAsia="仿宋" w:hAnsi="Times New Roman" w:hint="eastAsia"/>
        </w:rPr>
        <w:t>，</w:t>
      </w:r>
      <w:r w:rsidR="00E21DD2" w:rsidRPr="004937D6">
        <w:rPr>
          <w:rFonts w:ascii="Times New Roman" w:eastAsia="仿宋" w:hAnsi="Times New Roman"/>
        </w:rPr>
        <w:t>用房面积</w:t>
      </w:r>
      <w:r w:rsidR="00E21DD2" w:rsidRPr="004937D6">
        <w:rPr>
          <w:rFonts w:ascii="Times New Roman" w:eastAsia="仿宋" w:hAnsi="Times New Roman"/>
        </w:rPr>
        <w:t>2</w:t>
      </w:r>
      <w:r w:rsidR="00E21DD2" w:rsidRPr="004937D6">
        <w:rPr>
          <w:rFonts w:ascii="Times New Roman" w:eastAsia="仿宋" w:hAnsi="Times New Roman"/>
        </w:rPr>
        <w:t>万多平方米</w:t>
      </w:r>
      <w:r w:rsidR="00E21DD2" w:rsidRPr="004937D6">
        <w:rPr>
          <w:rFonts w:ascii="Times New Roman" w:eastAsia="仿宋" w:hAnsi="Times New Roman" w:hint="eastAsia"/>
        </w:rPr>
        <w:t>。</w:t>
      </w:r>
    </w:p>
    <w:p w14:paraId="1C59A9EF" w14:textId="5ED9ACD3" w:rsidR="00B4500D" w:rsidRPr="004937D6" w:rsidRDefault="00B4500D" w:rsidP="00B53223">
      <w:pPr>
        <w:spacing w:line="360" w:lineRule="auto"/>
        <w:ind w:firstLineChars="200" w:firstLine="420"/>
        <w:rPr>
          <w:rFonts w:ascii="Times New Roman" w:eastAsia="仿宋" w:hAnsi="Times New Roman"/>
        </w:rPr>
      </w:pPr>
      <w:r w:rsidRPr="004937D6">
        <w:rPr>
          <w:rFonts w:ascii="Times New Roman" w:eastAsia="仿宋" w:hAnsi="Times New Roman" w:hint="eastAsia"/>
        </w:rPr>
        <w:t>目前学院在校学生近</w:t>
      </w:r>
      <w:r w:rsidRPr="004937D6">
        <w:rPr>
          <w:rFonts w:ascii="Times New Roman" w:eastAsia="仿宋" w:hAnsi="Times New Roman"/>
        </w:rPr>
        <w:t>4000</w:t>
      </w:r>
      <w:r w:rsidRPr="004937D6">
        <w:rPr>
          <w:rFonts w:ascii="Times New Roman" w:eastAsia="仿宋" w:hAnsi="Times New Roman"/>
        </w:rPr>
        <w:t>人</w:t>
      </w:r>
      <w:r w:rsidRPr="004937D6">
        <w:rPr>
          <w:rFonts w:ascii="Times New Roman" w:eastAsia="仿宋" w:hAnsi="Times New Roman"/>
        </w:rPr>
        <w:t>(</w:t>
      </w:r>
      <w:r w:rsidRPr="004937D6">
        <w:rPr>
          <w:rFonts w:ascii="Times New Roman" w:eastAsia="仿宋" w:hAnsi="Times New Roman"/>
        </w:rPr>
        <w:t>含本科生</w:t>
      </w:r>
      <w:r w:rsidRPr="004937D6">
        <w:rPr>
          <w:rFonts w:ascii="Times New Roman" w:eastAsia="仿宋" w:hAnsi="Times New Roman"/>
        </w:rPr>
        <w:t>2600</w:t>
      </w:r>
      <w:r w:rsidRPr="004937D6">
        <w:rPr>
          <w:rFonts w:ascii="Times New Roman" w:eastAsia="仿宋" w:hAnsi="Times New Roman"/>
        </w:rPr>
        <w:t>余人、研究生</w:t>
      </w:r>
      <w:r w:rsidRPr="004937D6">
        <w:rPr>
          <w:rFonts w:ascii="Times New Roman" w:eastAsia="仿宋" w:hAnsi="Times New Roman"/>
        </w:rPr>
        <w:t>1000</w:t>
      </w:r>
      <w:r w:rsidRPr="004937D6">
        <w:rPr>
          <w:rFonts w:ascii="Times New Roman" w:eastAsia="仿宋" w:hAnsi="Times New Roman"/>
        </w:rPr>
        <w:t>余人、留学生</w:t>
      </w:r>
      <w:r w:rsidRPr="004937D6">
        <w:rPr>
          <w:rFonts w:ascii="Times New Roman" w:eastAsia="仿宋" w:hAnsi="Times New Roman"/>
        </w:rPr>
        <w:t>300</w:t>
      </w:r>
      <w:r w:rsidRPr="004937D6">
        <w:rPr>
          <w:rFonts w:ascii="Times New Roman" w:eastAsia="仿宋" w:hAnsi="Times New Roman"/>
        </w:rPr>
        <w:t>余人</w:t>
      </w:r>
      <w:r w:rsidRPr="004937D6">
        <w:rPr>
          <w:rFonts w:ascii="Times New Roman" w:eastAsia="仿宋" w:hAnsi="Times New Roman"/>
        </w:rPr>
        <w:t>)</w:t>
      </w:r>
      <w:r w:rsidRPr="004937D6">
        <w:rPr>
          <w:rFonts w:ascii="Times New Roman" w:eastAsia="仿宋" w:hAnsi="Times New Roman"/>
        </w:rPr>
        <w:t>。</w:t>
      </w:r>
      <w:r w:rsidR="00415838" w:rsidRPr="004937D6">
        <w:rPr>
          <w:rFonts w:ascii="Times New Roman" w:eastAsia="仿宋" w:hAnsi="Times New Roman" w:hint="eastAsia"/>
        </w:rPr>
        <w:t>学院共有专任教师</w:t>
      </w:r>
      <w:r w:rsidR="00415838" w:rsidRPr="004937D6">
        <w:rPr>
          <w:rFonts w:ascii="Times New Roman" w:eastAsia="仿宋" w:hAnsi="Times New Roman"/>
        </w:rPr>
        <w:t>164</w:t>
      </w:r>
      <w:r w:rsidR="00415838" w:rsidRPr="004937D6">
        <w:rPr>
          <w:rFonts w:ascii="Times New Roman" w:eastAsia="仿宋" w:hAnsi="Times New Roman"/>
        </w:rPr>
        <w:t>人，包含实验教师</w:t>
      </w:r>
      <w:r w:rsidR="00415838" w:rsidRPr="004937D6">
        <w:rPr>
          <w:rFonts w:ascii="Times New Roman" w:eastAsia="仿宋" w:hAnsi="Times New Roman"/>
        </w:rPr>
        <w:t>20</w:t>
      </w:r>
      <w:r w:rsidR="00415838" w:rsidRPr="004937D6">
        <w:rPr>
          <w:rFonts w:ascii="Times New Roman" w:eastAsia="仿宋" w:hAnsi="Times New Roman"/>
        </w:rPr>
        <w:t>人</w:t>
      </w:r>
      <w:r w:rsidR="00784D2C" w:rsidRPr="004937D6">
        <w:rPr>
          <w:rFonts w:ascii="Times New Roman" w:eastAsia="仿宋" w:hAnsi="Times New Roman" w:hint="eastAsia"/>
        </w:rPr>
        <w:t>；</w:t>
      </w:r>
      <w:r w:rsidR="00415838" w:rsidRPr="004937D6">
        <w:rPr>
          <w:rFonts w:ascii="Times New Roman" w:eastAsia="仿宋" w:hAnsi="Times New Roman"/>
        </w:rPr>
        <w:t>另有企业兼职教师</w:t>
      </w:r>
      <w:r w:rsidR="00415838" w:rsidRPr="004937D6">
        <w:rPr>
          <w:rFonts w:ascii="Times New Roman" w:eastAsia="仿宋" w:hAnsi="Times New Roman"/>
        </w:rPr>
        <w:t>14</w:t>
      </w:r>
      <w:r w:rsidR="00415838" w:rsidRPr="004937D6">
        <w:rPr>
          <w:rFonts w:ascii="Times New Roman" w:eastAsia="仿宋" w:hAnsi="Times New Roman"/>
        </w:rPr>
        <w:t>人</w:t>
      </w:r>
      <w:r w:rsidR="00415838" w:rsidRPr="004937D6">
        <w:rPr>
          <w:rFonts w:ascii="Times New Roman" w:eastAsia="仿宋" w:hAnsi="Times New Roman" w:hint="eastAsia"/>
        </w:rPr>
        <w:t>。</w:t>
      </w:r>
    </w:p>
    <w:p w14:paraId="5FC80AD2" w14:textId="7E7E8A23" w:rsidR="00B53223" w:rsidRPr="004937D6" w:rsidRDefault="00F74628" w:rsidP="00B53223">
      <w:pPr>
        <w:spacing w:line="360" w:lineRule="auto"/>
        <w:ind w:firstLineChars="200" w:firstLine="420"/>
        <w:rPr>
          <w:rFonts w:ascii="Times New Roman" w:eastAsia="仿宋" w:hAnsi="Times New Roman"/>
        </w:rPr>
      </w:pPr>
      <w:r w:rsidRPr="004937D6">
        <w:rPr>
          <w:rFonts w:ascii="Times New Roman" w:eastAsia="仿宋" w:hAnsi="Times New Roman" w:hint="eastAsia"/>
        </w:rPr>
        <w:t>我们真诚邀请海内外青年学者和学术团队加盟</w:t>
      </w:r>
      <w:r w:rsidRPr="004937D6">
        <w:rPr>
          <w:rFonts w:ascii="Times New Roman" w:eastAsia="仿宋" w:hAnsi="Times New Roman"/>
        </w:rPr>
        <w:t>!</w:t>
      </w:r>
      <w:r w:rsidRPr="004937D6">
        <w:rPr>
          <w:rFonts w:ascii="Times New Roman" w:eastAsia="仿宋" w:hAnsi="Times New Roman"/>
        </w:rPr>
        <w:t>共同将学校建设成为水利电力特色与优势明显、综合办学实力较强、享有较高社会声誉的综合性大学</w:t>
      </w:r>
      <w:r w:rsidRPr="004937D6">
        <w:rPr>
          <w:rFonts w:ascii="Times New Roman" w:eastAsia="仿宋" w:hAnsi="Times New Roman"/>
        </w:rPr>
        <w:t>!</w:t>
      </w:r>
    </w:p>
    <w:p w14:paraId="47C3F208" w14:textId="77777777" w:rsidR="007A7490" w:rsidRDefault="007A7490" w:rsidP="007A7490">
      <w:pPr>
        <w:spacing w:line="240" w:lineRule="exact"/>
        <w:rPr>
          <w:rFonts w:ascii="Times New Roman" w:eastAsia="幼圆" w:hAnsi="Times New Roman"/>
          <w:sz w:val="10"/>
          <w:szCs w:val="10"/>
        </w:rPr>
      </w:pPr>
    </w:p>
    <w:p w14:paraId="4328EA3B" w14:textId="77777777" w:rsidR="007A7490" w:rsidRDefault="007A7490" w:rsidP="007A7490">
      <w:pPr>
        <w:snapToGrid w:val="0"/>
        <w:spacing w:line="312" w:lineRule="auto"/>
        <w:jc w:val="center"/>
        <w:rPr>
          <w:rFonts w:ascii="Times New Roman" w:hAnsi="Times New Roman"/>
          <w:sz w:val="30"/>
          <w:szCs w:val="30"/>
        </w:rPr>
      </w:pPr>
      <w:r>
        <w:rPr>
          <w:rFonts w:ascii="Times New Roman" w:eastAsia="黑体" w:hAnsi="Times New Roman"/>
          <w:sz w:val="30"/>
          <w:szCs w:val="30"/>
        </w:rPr>
        <w:t>202</w:t>
      </w:r>
      <w:r>
        <w:rPr>
          <w:rFonts w:ascii="Times New Roman" w:eastAsia="黑体" w:hAnsi="Times New Roman" w:hint="eastAsia"/>
          <w:sz w:val="30"/>
          <w:szCs w:val="30"/>
        </w:rPr>
        <w:t>2</w:t>
      </w:r>
      <w:r>
        <w:rPr>
          <w:rFonts w:ascii="Times New Roman" w:eastAsia="黑体" w:hAnsi="Times New Roman"/>
          <w:sz w:val="30"/>
          <w:szCs w:val="30"/>
        </w:rPr>
        <w:t>年人才招聘计划待遇标准及要求</w:t>
      </w:r>
    </w:p>
    <w:p w14:paraId="13AEC4A9" w14:textId="77777777" w:rsidR="007A7490" w:rsidRDefault="007A7490" w:rsidP="007A7490">
      <w:pPr>
        <w:snapToGrid w:val="0"/>
        <w:spacing w:line="264" w:lineRule="auto"/>
        <w:ind w:firstLineChars="200" w:firstLine="442"/>
        <w:rPr>
          <w:rFonts w:ascii="Times New Roman" w:eastAsia="方正黑体_GBK" w:hAnsi="Times New Roman"/>
          <w:b/>
          <w:sz w:val="22"/>
        </w:rPr>
      </w:pPr>
      <w:r>
        <w:rPr>
          <w:rFonts w:ascii="Times New Roman" w:eastAsia="方正黑体_GBK" w:hAnsi="Times New Roman"/>
          <w:b/>
          <w:sz w:val="22"/>
        </w:rPr>
        <w:t>一、引进高层次人才条件和待遇标准</w:t>
      </w:r>
    </w:p>
    <w:tbl>
      <w:tblPr>
        <w:tblW w:w="9743" w:type="dxa"/>
        <w:jc w:val="center"/>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104"/>
        <w:gridCol w:w="1545"/>
        <w:gridCol w:w="1106"/>
        <w:gridCol w:w="5988"/>
      </w:tblGrid>
      <w:tr w:rsidR="007A7490" w14:paraId="1DFFF71B" w14:textId="77777777" w:rsidTr="007F323E">
        <w:trPr>
          <w:jc w:val="center"/>
        </w:trPr>
        <w:tc>
          <w:tcPr>
            <w:tcW w:w="1104" w:type="dxa"/>
            <w:vMerge w:val="restart"/>
            <w:tcBorders>
              <w:top w:val="single" w:sz="4" w:space="0" w:color="000000"/>
              <w:left w:val="single" w:sz="4" w:space="0" w:color="000000"/>
              <w:right w:val="single" w:sz="4" w:space="0" w:color="000000"/>
            </w:tcBorders>
            <w:tcMar>
              <w:left w:w="84" w:type="dxa"/>
              <w:right w:w="84" w:type="dxa"/>
            </w:tcMar>
            <w:vAlign w:val="center"/>
          </w:tcPr>
          <w:p w14:paraId="32BB3819"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r w:rsidRPr="00323328">
              <w:rPr>
                <w:rStyle w:val="aa"/>
                <w:rFonts w:ascii="Times New Roman" w:eastAsia="仿宋" w:hAnsi="Times New Roman" w:cs="微软雅黑" w:hint="eastAsia"/>
                <w:b w:val="0"/>
                <w:bCs w:val="0"/>
                <w:kern w:val="0"/>
                <w:szCs w:val="21"/>
                <w:lang w:bidi="ar"/>
              </w:rPr>
              <w:t>人才</w:t>
            </w:r>
          </w:p>
          <w:p w14:paraId="5363F378" w14:textId="77777777" w:rsidR="007A7490" w:rsidRPr="00323328" w:rsidRDefault="007A7490" w:rsidP="007F323E">
            <w:pPr>
              <w:widowControl/>
              <w:spacing w:after="120" w:line="260" w:lineRule="exact"/>
              <w:jc w:val="center"/>
              <w:rPr>
                <w:rFonts w:ascii="Times New Roman" w:eastAsia="仿宋" w:hAnsi="Times New Roman" w:cs="微软雅黑" w:hint="eastAsia"/>
                <w:szCs w:val="21"/>
              </w:rPr>
            </w:pPr>
            <w:r w:rsidRPr="00323328">
              <w:rPr>
                <w:rStyle w:val="aa"/>
                <w:rFonts w:ascii="Times New Roman" w:eastAsia="仿宋" w:hAnsi="Times New Roman" w:cs="微软雅黑" w:hint="eastAsia"/>
                <w:b w:val="0"/>
                <w:bCs w:val="0"/>
                <w:kern w:val="0"/>
                <w:szCs w:val="21"/>
                <w:lang w:bidi="ar"/>
              </w:rPr>
              <w:t>类型</w:t>
            </w:r>
          </w:p>
        </w:tc>
        <w:tc>
          <w:tcPr>
            <w:tcW w:w="1545" w:type="dxa"/>
            <w:vMerge w:val="restart"/>
            <w:tcBorders>
              <w:top w:val="single" w:sz="4" w:space="0" w:color="000000"/>
              <w:left w:val="nil"/>
              <w:right w:val="single" w:sz="4" w:space="0" w:color="000000"/>
            </w:tcBorders>
            <w:tcMar>
              <w:left w:w="84" w:type="dxa"/>
              <w:right w:w="84" w:type="dxa"/>
            </w:tcMar>
            <w:vAlign w:val="center"/>
          </w:tcPr>
          <w:p w14:paraId="3C801B02"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r w:rsidRPr="00323328">
              <w:rPr>
                <w:rStyle w:val="aa"/>
                <w:rFonts w:ascii="Times New Roman" w:eastAsia="仿宋" w:hAnsi="Times New Roman" w:cs="微软雅黑" w:hint="eastAsia"/>
                <w:b w:val="0"/>
                <w:bCs w:val="0"/>
                <w:kern w:val="0"/>
                <w:szCs w:val="21"/>
                <w:lang w:bidi="ar"/>
              </w:rPr>
              <w:t>引进对象</w:t>
            </w:r>
          </w:p>
        </w:tc>
        <w:tc>
          <w:tcPr>
            <w:tcW w:w="7094" w:type="dxa"/>
            <w:gridSpan w:val="2"/>
            <w:tcBorders>
              <w:top w:val="single" w:sz="4" w:space="0" w:color="000000"/>
              <w:left w:val="nil"/>
              <w:bottom w:val="single" w:sz="4" w:space="0" w:color="000000"/>
              <w:right w:val="single" w:sz="4" w:space="0" w:color="auto"/>
            </w:tcBorders>
            <w:tcMar>
              <w:left w:w="84" w:type="dxa"/>
              <w:right w:w="84" w:type="dxa"/>
            </w:tcMar>
            <w:vAlign w:val="center"/>
          </w:tcPr>
          <w:p w14:paraId="19990275"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r w:rsidRPr="00323328">
              <w:rPr>
                <w:rStyle w:val="aa"/>
                <w:rFonts w:ascii="Times New Roman" w:eastAsia="仿宋" w:hAnsi="Times New Roman" w:cs="微软雅黑" w:hint="eastAsia"/>
                <w:b w:val="0"/>
                <w:bCs w:val="0"/>
                <w:kern w:val="0"/>
                <w:szCs w:val="21"/>
                <w:lang w:bidi="ar"/>
              </w:rPr>
              <w:t>引进待遇</w:t>
            </w:r>
          </w:p>
        </w:tc>
      </w:tr>
      <w:tr w:rsidR="007A7490" w14:paraId="458EEDF9" w14:textId="77777777" w:rsidTr="007F323E">
        <w:trPr>
          <w:jc w:val="center"/>
        </w:trPr>
        <w:tc>
          <w:tcPr>
            <w:tcW w:w="1104" w:type="dxa"/>
            <w:vMerge/>
            <w:tcBorders>
              <w:left w:val="single" w:sz="4" w:space="0" w:color="000000"/>
              <w:bottom w:val="single" w:sz="4" w:space="0" w:color="000000"/>
              <w:right w:val="single" w:sz="4" w:space="0" w:color="000000"/>
            </w:tcBorders>
            <w:tcMar>
              <w:left w:w="84" w:type="dxa"/>
              <w:right w:w="84" w:type="dxa"/>
            </w:tcMar>
            <w:vAlign w:val="center"/>
          </w:tcPr>
          <w:p w14:paraId="7FB78DE9"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p>
        </w:tc>
        <w:tc>
          <w:tcPr>
            <w:tcW w:w="1545" w:type="dxa"/>
            <w:vMerge/>
            <w:tcBorders>
              <w:left w:val="nil"/>
              <w:bottom w:val="single" w:sz="4" w:space="0" w:color="000000"/>
              <w:right w:val="single" w:sz="4" w:space="0" w:color="000000"/>
            </w:tcBorders>
            <w:tcMar>
              <w:left w:w="84" w:type="dxa"/>
              <w:right w:w="84" w:type="dxa"/>
            </w:tcMar>
            <w:vAlign w:val="center"/>
          </w:tcPr>
          <w:p w14:paraId="3FCC324F"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p>
        </w:tc>
        <w:tc>
          <w:tcPr>
            <w:tcW w:w="1106" w:type="dxa"/>
            <w:tcBorders>
              <w:top w:val="single" w:sz="4" w:space="0" w:color="000000"/>
              <w:left w:val="nil"/>
              <w:bottom w:val="single" w:sz="4" w:space="0" w:color="000000"/>
              <w:right w:val="single" w:sz="4" w:space="0" w:color="auto"/>
            </w:tcBorders>
            <w:tcMar>
              <w:left w:w="84" w:type="dxa"/>
              <w:right w:w="84" w:type="dxa"/>
            </w:tcMar>
            <w:vAlign w:val="center"/>
          </w:tcPr>
          <w:p w14:paraId="17B2D48C"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r w:rsidRPr="00323328">
              <w:rPr>
                <w:rStyle w:val="aa"/>
                <w:rFonts w:ascii="Times New Roman" w:eastAsia="仿宋" w:hAnsi="Times New Roman" w:cs="微软雅黑" w:hint="eastAsia"/>
                <w:b w:val="0"/>
                <w:bCs w:val="0"/>
                <w:kern w:val="0"/>
                <w:szCs w:val="21"/>
                <w:lang w:bidi="ar"/>
              </w:rPr>
              <w:t>年薪</w:t>
            </w:r>
          </w:p>
        </w:tc>
        <w:tc>
          <w:tcPr>
            <w:tcW w:w="5988" w:type="dxa"/>
            <w:tcBorders>
              <w:top w:val="single" w:sz="4" w:space="0" w:color="000000"/>
              <w:left w:val="single" w:sz="4" w:space="0" w:color="auto"/>
              <w:bottom w:val="single" w:sz="4" w:space="0" w:color="000000"/>
              <w:right w:val="single" w:sz="4" w:space="0" w:color="auto"/>
            </w:tcBorders>
            <w:tcMar>
              <w:left w:w="84" w:type="dxa"/>
              <w:right w:w="84" w:type="dxa"/>
            </w:tcMar>
            <w:vAlign w:val="center"/>
          </w:tcPr>
          <w:p w14:paraId="4290BC27" w14:textId="77777777" w:rsidR="007A7490" w:rsidRPr="00323328" w:rsidRDefault="007A7490" w:rsidP="007F323E">
            <w:pPr>
              <w:widowControl/>
              <w:spacing w:after="120" w:line="260" w:lineRule="exact"/>
              <w:jc w:val="center"/>
              <w:rPr>
                <w:rStyle w:val="aa"/>
                <w:rFonts w:ascii="Times New Roman" w:eastAsia="仿宋" w:hAnsi="Times New Roman" w:cs="微软雅黑" w:hint="eastAsia"/>
                <w:b w:val="0"/>
                <w:bCs w:val="0"/>
                <w:kern w:val="0"/>
                <w:szCs w:val="21"/>
                <w:lang w:bidi="ar"/>
              </w:rPr>
            </w:pPr>
            <w:r w:rsidRPr="00323328">
              <w:rPr>
                <w:rStyle w:val="aa"/>
                <w:rFonts w:ascii="Times New Roman" w:eastAsia="仿宋" w:hAnsi="Times New Roman" w:cs="微软雅黑" w:hint="eastAsia"/>
                <w:b w:val="0"/>
                <w:bCs w:val="0"/>
                <w:kern w:val="0"/>
                <w:szCs w:val="21"/>
                <w:lang w:bidi="ar"/>
              </w:rPr>
              <w:t>相关待遇</w:t>
            </w:r>
          </w:p>
        </w:tc>
      </w:tr>
      <w:tr w:rsidR="007A7490" w14:paraId="6726A6E0" w14:textId="77777777" w:rsidTr="007F323E">
        <w:trPr>
          <w:trHeight w:val="520"/>
          <w:jc w:val="center"/>
        </w:trPr>
        <w:tc>
          <w:tcPr>
            <w:tcW w:w="1104" w:type="dxa"/>
            <w:tcBorders>
              <w:top w:val="nil"/>
              <w:left w:val="single" w:sz="4" w:space="0" w:color="000000"/>
              <w:bottom w:val="single" w:sz="4" w:space="0" w:color="auto"/>
              <w:right w:val="single" w:sz="4" w:space="0" w:color="000000"/>
            </w:tcBorders>
            <w:tcMar>
              <w:left w:w="84" w:type="dxa"/>
              <w:right w:w="84" w:type="dxa"/>
            </w:tcMar>
            <w:vAlign w:val="center"/>
          </w:tcPr>
          <w:p w14:paraId="174C4014"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lastRenderedPageBreak/>
              <w:t>国家级杰出人才</w:t>
            </w:r>
          </w:p>
        </w:tc>
        <w:tc>
          <w:tcPr>
            <w:tcW w:w="1545" w:type="dxa"/>
            <w:vMerge w:val="restart"/>
            <w:tcBorders>
              <w:top w:val="nil"/>
              <w:left w:val="nil"/>
              <w:right w:val="single" w:sz="4" w:space="0" w:color="000000"/>
            </w:tcBorders>
            <w:tcMar>
              <w:left w:w="84" w:type="dxa"/>
              <w:right w:w="84" w:type="dxa"/>
            </w:tcMar>
            <w:vAlign w:val="center"/>
          </w:tcPr>
          <w:p w14:paraId="6342F1D7" w14:textId="77777777" w:rsidR="007A7490" w:rsidRPr="00323328" w:rsidRDefault="007A7490" w:rsidP="007F323E">
            <w:pPr>
              <w:widowControl/>
              <w:wordWrap w:val="0"/>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已取得杰出的学术成就，在本学科领域享有国际公认的学术声望和学术影响力的大师级人才或海外知名高校终身教授职位获得者。年龄一般不超过</w:t>
            </w:r>
            <w:r w:rsidRPr="00323328">
              <w:rPr>
                <w:rFonts w:ascii="Times New Roman" w:eastAsia="仿宋" w:hAnsi="Times New Roman" w:cs="宋体" w:hint="eastAsia"/>
                <w:kern w:val="0"/>
                <w:sz w:val="18"/>
                <w:szCs w:val="18"/>
              </w:rPr>
              <w:t xml:space="preserve"> 50</w:t>
            </w:r>
            <w:r w:rsidRPr="00323328">
              <w:rPr>
                <w:rFonts w:ascii="Times New Roman" w:eastAsia="仿宋" w:hAnsi="Times New Roman" w:cs="宋体" w:hint="eastAsia"/>
                <w:kern w:val="0"/>
                <w:sz w:val="18"/>
                <w:szCs w:val="18"/>
              </w:rPr>
              <w:t>周岁。</w:t>
            </w:r>
          </w:p>
        </w:tc>
        <w:tc>
          <w:tcPr>
            <w:tcW w:w="1106" w:type="dxa"/>
            <w:tcBorders>
              <w:top w:val="nil"/>
              <w:left w:val="nil"/>
              <w:bottom w:val="single" w:sz="4" w:space="0" w:color="000000"/>
              <w:right w:val="single" w:sz="4" w:space="0" w:color="auto"/>
            </w:tcBorders>
            <w:tcMar>
              <w:left w:w="84" w:type="dxa"/>
              <w:right w:w="84" w:type="dxa"/>
            </w:tcMar>
            <w:vAlign w:val="center"/>
          </w:tcPr>
          <w:p w14:paraId="1A44B640"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面议</w:t>
            </w:r>
          </w:p>
        </w:tc>
        <w:tc>
          <w:tcPr>
            <w:tcW w:w="5988" w:type="dxa"/>
            <w:tcBorders>
              <w:top w:val="nil"/>
              <w:left w:val="single" w:sz="4" w:space="0" w:color="auto"/>
              <w:bottom w:val="single" w:sz="4" w:space="0" w:color="000000"/>
              <w:right w:val="single" w:sz="4" w:space="0" w:color="auto"/>
            </w:tcBorders>
            <w:tcMar>
              <w:left w:w="84" w:type="dxa"/>
              <w:right w:w="84" w:type="dxa"/>
            </w:tcMar>
            <w:vAlign w:val="center"/>
          </w:tcPr>
          <w:p w14:paraId="5910735D" w14:textId="77777777" w:rsidR="007A7490" w:rsidRPr="00323328" w:rsidRDefault="007A7490" w:rsidP="007F323E">
            <w:pPr>
              <w:widowControl/>
              <w:spacing w:after="120" w:line="260" w:lineRule="exact"/>
              <w:rPr>
                <w:rFonts w:ascii="Times New Roman" w:eastAsia="仿宋" w:hAnsi="Times New Roman" w:cs="宋体" w:hint="eastAsia"/>
                <w:sz w:val="18"/>
                <w:szCs w:val="18"/>
              </w:rPr>
            </w:pPr>
            <w:r w:rsidRPr="00323328">
              <w:rPr>
                <w:rStyle w:val="aa"/>
                <w:rFonts w:ascii="Times New Roman" w:eastAsia="仿宋" w:hAnsi="Times New Roman" w:cs="宋体" w:hint="eastAsia"/>
                <w:b w:val="0"/>
                <w:bCs w:val="0"/>
                <w:kern w:val="0"/>
                <w:sz w:val="18"/>
                <w:szCs w:val="18"/>
                <w:lang w:bidi="ar"/>
              </w:rPr>
              <w:t>待遇面议</w:t>
            </w:r>
          </w:p>
        </w:tc>
      </w:tr>
      <w:tr w:rsidR="007A7490" w14:paraId="3F5D80FD" w14:textId="77777777" w:rsidTr="007F323E">
        <w:trPr>
          <w:trHeight w:val="90"/>
          <w:jc w:val="center"/>
        </w:trPr>
        <w:tc>
          <w:tcPr>
            <w:tcW w:w="1104" w:type="dxa"/>
            <w:tcBorders>
              <w:top w:val="single" w:sz="4" w:space="0" w:color="auto"/>
              <w:left w:val="single" w:sz="4" w:space="0" w:color="000000"/>
              <w:bottom w:val="single" w:sz="4" w:space="0" w:color="000000"/>
              <w:right w:val="single" w:sz="4" w:space="0" w:color="000000"/>
            </w:tcBorders>
            <w:tcMar>
              <w:left w:w="84" w:type="dxa"/>
              <w:right w:w="84" w:type="dxa"/>
            </w:tcMar>
            <w:vAlign w:val="center"/>
          </w:tcPr>
          <w:p w14:paraId="50DCD563"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国家级领军人才</w:t>
            </w:r>
          </w:p>
        </w:tc>
        <w:tc>
          <w:tcPr>
            <w:tcW w:w="1545" w:type="dxa"/>
            <w:vMerge/>
            <w:tcBorders>
              <w:left w:val="nil"/>
              <w:bottom w:val="single" w:sz="4" w:space="0" w:color="000000"/>
              <w:right w:val="single" w:sz="4" w:space="0" w:color="000000"/>
            </w:tcBorders>
            <w:tcMar>
              <w:left w:w="84" w:type="dxa"/>
              <w:right w:w="84" w:type="dxa"/>
            </w:tcMar>
            <w:vAlign w:val="center"/>
          </w:tcPr>
          <w:p w14:paraId="42F31407" w14:textId="77777777" w:rsidR="007A7490" w:rsidRPr="00323328" w:rsidRDefault="007A7490" w:rsidP="007F323E">
            <w:pPr>
              <w:widowControl/>
              <w:wordWrap w:val="0"/>
              <w:spacing w:after="120" w:line="260" w:lineRule="exact"/>
              <w:rPr>
                <w:rFonts w:ascii="Times New Roman" w:eastAsia="仿宋" w:hAnsi="Times New Roman" w:cs="宋体" w:hint="eastAsia"/>
                <w:kern w:val="0"/>
                <w:sz w:val="18"/>
                <w:szCs w:val="18"/>
                <w:lang w:bidi="ar"/>
              </w:rPr>
            </w:pPr>
          </w:p>
        </w:tc>
        <w:tc>
          <w:tcPr>
            <w:tcW w:w="1106" w:type="dxa"/>
            <w:tcBorders>
              <w:top w:val="nil"/>
              <w:left w:val="nil"/>
              <w:bottom w:val="single" w:sz="4" w:space="0" w:color="000000"/>
              <w:right w:val="single" w:sz="4" w:space="0" w:color="000000"/>
            </w:tcBorders>
            <w:tcMar>
              <w:left w:w="84" w:type="dxa"/>
              <w:right w:w="84" w:type="dxa"/>
            </w:tcMar>
            <w:vAlign w:val="center"/>
          </w:tcPr>
          <w:p w14:paraId="02541AF3"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100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年起</w:t>
            </w:r>
          </w:p>
        </w:tc>
        <w:tc>
          <w:tcPr>
            <w:tcW w:w="5988" w:type="dxa"/>
            <w:tcBorders>
              <w:top w:val="nil"/>
              <w:left w:val="nil"/>
              <w:bottom w:val="single" w:sz="4" w:space="0" w:color="000000"/>
              <w:right w:val="single" w:sz="4" w:space="0" w:color="000000"/>
            </w:tcBorders>
            <w:tcMar>
              <w:left w:w="84" w:type="dxa"/>
              <w:right w:w="84" w:type="dxa"/>
            </w:tcMar>
            <w:vAlign w:val="center"/>
          </w:tcPr>
          <w:p w14:paraId="6F9A9DE9"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年薪不低于</w:t>
            </w:r>
            <w:r w:rsidRPr="00323328">
              <w:rPr>
                <w:rFonts w:ascii="Times New Roman" w:eastAsia="仿宋" w:hAnsi="Times New Roman" w:cs="宋体" w:hint="eastAsia"/>
                <w:kern w:val="0"/>
                <w:sz w:val="18"/>
                <w:szCs w:val="18"/>
                <w:lang w:bidi="ar"/>
              </w:rPr>
              <w:t>100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年，享受教学科研奖励性绩效。</w:t>
            </w:r>
          </w:p>
          <w:p w14:paraId="19A8F859"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安家费不低于</w:t>
            </w:r>
            <w:r w:rsidRPr="00323328">
              <w:rPr>
                <w:rFonts w:ascii="Times New Roman" w:eastAsia="仿宋" w:hAnsi="Times New Roman" w:cs="宋体" w:hint="eastAsia"/>
                <w:kern w:val="0"/>
                <w:sz w:val="18"/>
                <w:szCs w:val="18"/>
                <w:lang w:bidi="ar"/>
              </w:rPr>
              <w:t>200</w:t>
            </w:r>
            <w:r w:rsidRPr="00323328">
              <w:rPr>
                <w:rFonts w:ascii="Times New Roman" w:eastAsia="仿宋" w:hAnsi="Times New Roman" w:cs="宋体" w:hint="eastAsia"/>
                <w:kern w:val="0"/>
                <w:sz w:val="18"/>
                <w:szCs w:val="18"/>
                <w:lang w:bidi="ar"/>
              </w:rPr>
              <w:t>万元，并提供</w:t>
            </w:r>
            <w:r w:rsidRPr="00323328">
              <w:rPr>
                <w:rFonts w:ascii="Times New Roman" w:eastAsia="仿宋" w:hAnsi="Times New Roman" w:cs="宋体" w:hint="eastAsia"/>
                <w:kern w:val="0"/>
                <w:sz w:val="18"/>
                <w:szCs w:val="18"/>
                <w:lang w:bidi="ar"/>
              </w:rPr>
              <w:t>200</w:t>
            </w:r>
            <w:r w:rsidRPr="00323328">
              <w:rPr>
                <w:rFonts w:ascii="Times New Roman" w:eastAsia="仿宋" w:hAnsi="Times New Roman" w:cs="宋体" w:hint="eastAsia"/>
                <w:kern w:val="0"/>
                <w:sz w:val="18"/>
                <w:szCs w:val="18"/>
                <w:lang w:bidi="ar"/>
              </w:rPr>
              <w:t>平米校内房源一套；提供人才公寓或者每月</w:t>
            </w:r>
            <w:r w:rsidRPr="00323328">
              <w:rPr>
                <w:rFonts w:ascii="Times New Roman" w:eastAsia="仿宋" w:hAnsi="Times New Roman" w:cs="宋体" w:hint="eastAsia"/>
                <w:kern w:val="0"/>
                <w:sz w:val="18"/>
                <w:szCs w:val="18"/>
                <w:lang w:bidi="ar"/>
              </w:rPr>
              <w:t>3000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配偶工作；协助解决子女入学；享受宜昌市地方引才待遇。</w:t>
            </w:r>
          </w:p>
          <w:p w14:paraId="024C2CC0" w14:textId="77777777" w:rsidR="007A7490" w:rsidRPr="00323328" w:rsidRDefault="007A7490" w:rsidP="007F323E">
            <w:pPr>
              <w:widowControl/>
              <w:spacing w:after="120" w:line="260" w:lineRule="exact"/>
              <w:rPr>
                <w:rFonts w:ascii="Times New Roman" w:eastAsia="仿宋" w:hAnsi="Times New Roman" w:cs="宋体" w:hint="eastAsia"/>
                <w:sz w:val="18"/>
                <w:szCs w:val="18"/>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支持组建团队，按实际需要提供科研及平台建设经费，理工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500-1000</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100-150</w:t>
            </w:r>
            <w:r w:rsidRPr="00323328">
              <w:rPr>
                <w:rFonts w:ascii="Times New Roman" w:eastAsia="仿宋" w:hAnsi="Times New Roman" w:cs="宋体" w:hint="eastAsia"/>
                <w:kern w:val="0"/>
                <w:sz w:val="18"/>
                <w:szCs w:val="18"/>
                <w:lang w:bidi="ar"/>
              </w:rPr>
              <w:t>万元。</w:t>
            </w:r>
          </w:p>
        </w:tc>
      </w:tr>
      <w:tr w:rsidR="007A7490" w14:paraId="1EA5C957" w14:textId="77777777" w:rsidTr="007F323E">
        <w:trPr>
          <w:trHeight w:val="2582"/>
          <w:jc w:val="center"/>
        </w:trPr>
        <w:tc>
          <w:tcPr>
            <w:tcW w:w="1104" w:type="dxa"/>
            <w:tcBorders>
              <w:top w:val="nil"/>
              <w:left w:val="single" w:sz="4" w:space="0" w:color="000000"/>
              <w:bottom w:val="single" w:sz="4" w:space="0" w:color="auto"/>
              <w:right w:val="single" w:sz="4" w:space="0" w:color="000000"/>
            </w:tcBorders>
            <w:tcMar>
              <w:left w:w="84" w:type="dxa"/>
              <w:right w:w="84" w:type="dxa"/>
            </w:tcMar>
            <w:vAlign w:val="center"/>
          </w:tcPr>
          <w:p w14:paraId="012A4F72"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国家级拔尖人才</w:t>
            </w:r>
          </w:p>
        </w:tc>
        <w:tc>
          <w:tcPr>
            <w:tcW w:w="1545" w:type="dxa"/>
            <w:tcBorders>
              <w:top w:val="nil"/>
              <w:left w:val="nil"/>
              <w:bottom w:val="single" w:sz="4" w:space="0" w:color="auto"/>
              <w:right w:val="single" w:sz="4" w:space="0" w:color="000000"/>
            </w:tcBorders>
            <w:tcMar>
              <w:left w:w="84" w:type="dxa"/>
              <w:right w:w="84" w:type="dxa"/>
            </w:tcMar>
            <w:vAlign w:val="center"/>
          </w:tcPr>
          <w:p w14:paraId="4F367140" w14:textId="77777777" w:rsidR="007A7490" w:rsidRPr="00323328" w:rsidRDefault="007A7490" w:rsidP="007F323E">
            <w:pPr>
              <w:widowControl/>
              <w:spacing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已取得卓越的学术成就，在国内外本学科领域具有较高的学术声望和学术影响力的知名学者或海外知名高校终身副教授及以上职位获得者。年龄一般不超过</w:t>
            </w:r>
            <w:r w:rsidRPr="00323328">
              <w:rPr>
                <w:rFonts w:ascii="Times New Roman" w:eastAsia="仿宋" w:hAnsi="Times New Roman" w:cs="宋体" w:hint="eastAsia"/>
                <w:kern w:val="0"/>
                <w:sz w:val="18"/>
                <w:szCs w:val="18"/>
              </w:rPr>
              <w:t>45</w:t>
            </w:r>
            <w:r w:rsidRPr="00323328">
              <w:rPr>
                <w:rFonts w:ascii="Times New Roman" w:eastAsia="仿宋" w:hAnsi="Times New Roman" w:cs="宋体" w:hint="eastAsia"/>
                <w:kern w:val="0"/>
                <w:sz w:val="18"/>
                <w:szCs w:val="18"/>
              </w:rPr>
              <w:t>周岁。</w:t>
            </w:r>
          </w:p>
        </w:tc>
        <w:tc>
          <w:tcPr>
            <w:tcW w:w="1106" w:type="dxa"/>
            <w:tcBorders>
              <w:top w:val="nil"/>
              <w:left w:val="nil"/>
              <w:bottom w:val="single" w:sz="4" w:space="0" w:color="auto"/>
              <w:right w:val="single" w:sz="4" w:space="0" w:color="000000"/>
            </w:tcBorders>
            <w:tcMar>
              <w:left w:w="84" w:type="dxa"/>
              <w:right w:w="84" w:type="dxa"/>
            </w:tcMar>
            <w:vAlign w:val="center"/>
          </w:tcPr>
          <w:p w14:paraId="76A37DDD"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60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年起</w:t>
            </w:r>
          </w:p>
        </w:tc>
        <w:tc>
          <w:tcPr>
            <w:tcW w:w="5988" w:type="dxa"/>
            <w:tcBorders>
              <w:top w:val="nil"/>
              <w:left w:val="nil"/>
              <w:bottom w:val="single" w:sz="4" w:space="0" w:color="auto"/>
              <w:right w:val="single" w:sz="4" w:space="0" w:color="000000"/>
            </w:tcBorders>
            <w:tcMar>
              <w:left w:w="84" w:type="dxa"/>
              <w:right w:w="84" w:type="dxa"/>
            </w:tcMar>
            <w:vAlign w:val="center"/>
          </w:tcPr>
          <w:p w14:paraId="792075E0"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年薪不低于</w:t>
            </w:r>
            <w:r w:rsidRPr="00323328">
              <w:rPr>
                <w:rFonts w:ascii="Times New Roman" w:eastAsia="仿宋" w:hAnsi="Times New Roman" w:cs="宋体" w:hint="eastAsia"/>
                <w:kern w:val="0"/>
                <w:sz w:val="18"/>
                <w:szCs w:val="18"/>
                <w:lang w:bidi="ar"/>
              </w:rPr>
              <w:t>60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年，享受教学科研奖励性绩效。</w:t>
            </w:r>
          </w:p>
          <w:p w14:paraId="6D571679"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安家费不低于</w:t>
            </w:r>
            <w:r w:rsidRPr="00323328">
              <w:rPr>
                <w:rFonts w:ascii="Times New Roman" w:eastAsia="仿宋" w:hAnsi="Times New Roman" w:cs="宋体" w:hint="eastAsia"/>
                <w:kern w:val="0"/>
                <w:sz w:val="18"/>
                <w:szCs w:val="18"/>
                <w:lang w:bidi="ar"/>
              </w:rPr>
              <w:t>120</w:t>
            </w:r>
            <w:r w:rsidRPr="00323328">
              <w:rPr>
                <w:rFonts w:ascii="Times New Roman" w:eastAsia="仿宋" w:hAnsi="Times New Roman" w:cs="宋体" w:hint="eastAsia"/>
                <w:kern w:val="0"/>
                <w:sz w:val="18"/>
                <w:szCs w:val="18"/>
                <w:lang w:bidi="ar"/>
              </w:rPr>
              <w:t>万元，并提供</w:t>
            </w:r>
            <w:r w:rsidRPr="00323328">
              <w:rPr>
                <w:rFonts w:ascii="Times New Roman" w:eastAsia="仿宋" w:hAnsi="Times New Roman" w:cs="宋体" w:hint="eastAsia"/>
                <w:kern w:val="0"/>
                <w:sz w:val="18"/>
                <w:szCs w:val="18"/>
                <w:lang w:bidi="ar"/>
              </w:rPr>
              <w:t>200</w:t>
            </w:r>
            <w:r w:rsidRPr="00323328">
              <w:rPr>
                <w:rFonts w:ascii="Times New Roman" w:eastAsia="仿宋" w:hAnsi="Times New Roman" w:cs="宋体" w:hint="eastAsia"/>
                <w:kern w:val="0"/>
                <w:sz w:val="18"/>
                <w:szCs w:val="18"/>
                <w:lang w:bidi="ar"/>
              </w:rPr>
              <w:t>平米校内房源一套；提供人才公寓或者每月</w:t>
            </w:r>
            <w:r w:rsidRPr="00323328">
              <w:rPr>
                <w:rFonts w:ascii="Times New Roman" w:eastAsia="仿宋" w:hAnsi="Times New Roman" w:cs="宋体" w:hint="eastAsia"/>
                <w:kern w:val="0"/>
                <w:sz w:val="18"/>
                <w:szCs w:val="18"/>
                <w:lang w:bidi="ar"/>
              </w:rPr>
              <w:t>2500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配偶工作；协助解决子女入学；享受宜昌市地方引才待遇。</w:t>
            </w:r>
          </w:p>
          <w:p w14:paraId="410602CA" w14:textId="77777777" w:rsidR="007A7490" w:rsidRPr="00323328" w:rsidRDefault="007A7490" w:rsidP="007F323E">
            <w:pPr>
              <w:widowControl/>
              <w:spacing w:after="120" w:line="260" w:lineRule="exact"/>
              <w:rPr>
                <w:rFonts w:ascii="Times New Roman" w:eastAsia="仿宋" w:hAnsi="Times New Roman" w:cs="宋体" w:hint="eastAsia"/>
                <w:sz w:val="18"/>
                <w:szCs w:val="18"/>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支持组建团队，按实际需要提供科研及平台建设经费，理工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300-500</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50-80</w:t>
            </w:r>
            <w:r w:rsidRPr="00323328">
              <w:rPr>
                <w:rFonts w:ascii="Times New Roman" w:eastAsia="仿宋" w:hAnsi="Times New Roman" w:cs="宋体" w:hint="eastAsia"/>
                <w:kern w:val="0"/>
                <w:sz w:val="18"/>
                <w:szCs w:val="18"/>
                <w:lang w:bidi="ar"/>
              </w:rPr>
              <w:t>万元。</w:t>
            </w:r>
          </w:p>
        </w:tc>
      </w:tr>
      <w:tr w:rsidR="007A7490" w14:paraId="0E61AC26" w14:textId="77777777" w:rsidTr="007F323E">
        <w:trPr>
          <w:trHeight w:val="90"/>
          <w:jc w:val="center"/>
        </w:trPr>
        <w:tc>
          <w:tcPr>
            <w:tcW w:w="1104" w:type="dxa"/>
            <w:tcBorders>
              <w:top w:val="single" w:sz="4" w:space="0" w:color="auto"/>
              <w:left w:val="single" w:sz="4" w:space="0" w:color="auto"/>
              <w:bottom w:val="single" w:sz="4" w:space="0" w:color="auto"/>
              <w:right w:val="single" w:sz="4" w:space="0" w:color="000000"/>
            </w:tcBorders>
            <w:tcMar>
              <w:left w:w="84" w:type="dxa"/>
              <w:right w:w="84" w:type="dxa"/>
            </w:tcMar>
            <w:vAlign w:val="center"/>
          </w:tcPr>
          <w:p w14:paraId="5929CCCB"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省级杰出人才</w:t>
            </w:r>
          </w:p>
        </w:tc>
        <w:tc>
          <w:tcPr>
            <w:tcW w:w="1545" w:type="dxa"/>
            <w:tcBorders>
              <w:top w:val="single" w:sz="4" w:space="0" w:color="auto"/>
              <w:left w:val="nil"/>
              <w:bottom w:val="single" w:sz="4" w:space="0" w:color="auto"/>
              <w:right w:val="single" w:sz="4" w:space="0" w:color="000000"/>
            </w:tcBorders>
            <w:tcMar>
              <w:left w:w="84" w:type="dxa"/>
              <w:right w:w="84" w:type="dxa"/>
            </w:tcMar>
            <w:vAlign w:val="center"/>
          </w:tcPr>
          <w:p w14:paraId="33A27ECF" w14:textId="77777777" w:rsidR="007A7490" w:rsidRPr="00323328" w:rsidRDefault="007A7490" w:rsidP="007F323E">
            <w:pPr>
              <w:widowControl/>
              <w:spacing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已取得较高的学术成果，在本学科领域具有良好的学术影响力的知名学者或学科带头人。年龄一般不超过</w:t>
            </w:r>
            <w:r w:rsidRPr="00323328">
              <w:rPr>
                <w:rFonts w:ascii="Times New Roman" w:eastAsia="仿宋" w:hAnsi="Times New Roman" w:cs="宋体" w:hint="eastAsia"/>
                <w:kern w:val="0"/>
                <w:sz w:val="18"/>
                <w:szCs w:val="18"/>
              </w:rPr>
              <w:t>45</w:t>
            </w:r>
            <w:r w:rsidRPr="00323328">
              <w:rPr>
                <w:rFonts w:ascii="Times New Roman" w:eastAsia="仿宋" w:hAnsi="Times New Roman" w:cs="宋体" w:hint="eastAsia"/>
                <w:kern w:val="0"/>
                <w:sz w:val="18"/>
                <w:szCs w:val="18"/>
              </w:rPr>
              <w:t>周岁。</w:t>
            </w:r>
          </w:p>
        </w:tc>
        <w:tc>
          <w:tcPr>
            <w:tcW w:w="1106" w:type="dxa"/>
            <w:tcBorders>
              <w:top w:val="single" w:sz="4" w:space="0" w:color="auto"/>
              <w:left w:val="nil"/>
              <w:bottom w:val="single" w:sz="4" w:space="0" w:color="000000"/>
              <w:right w:val="single" w:sz="4" w:space="0" w:color="000000"/>
            </w:tcBorders>
            <w:tcMar>
              <w:left w:w="84" w:type="dxa"/>
              <w:right w:w="84" w:type="dxa"/>
            </w:tcMar>
            <w:vAlign w:val="center"/>
          </w:tcPr>
          <w:p w14:paraId="7BE796B9"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40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年起</w:t>
            </w:r>
          </w:p>
        </w:tc>
        <w:tc>
          <w:tcPr>
            <w:tcW w:w="5988" w:type="dxa"/>
            <w:tcBorders>
              <w:top w:val="single" w:sz="4" w:space="0" w:color="auto"/>
              <w:left w:val="nil"/>
              <w:bottom w:val="single" w:sz="4" w:space="0" w:color="000000"/>
              <w:right w:val="single" w:sz="4" w:space="0" w:color="000000"/>
            </w:tcBorders>
            <w:tcMar>
              <w:left w:w="84" w:type="dxa"/>
              <w:right w:w="84" w:type="dxa"/>
            </w:tcMar>
            <w:vAlign w:val="center"/>
          </w:tcPr>
          <w:p w14:paraId="7E8E3B01"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年薪不低于</w:t>
            </w:r>
            <w:r w:rsidRPr="00323328">
              <w:rPr>
                <w:rFonts w:ascii="Times New Roman" w:eastAsia="仿宋" w:hAnsi="Times New Roman" w:cs="宋体" w:hint="eastAsia"/>
                <w:kern w:val="0"/>
                <w:sz w:val="18"/>
                <w:szCs w:val="18"/>
                <w:lang w:bidi="ar"/>
              </w:rPr>
              <w:t>40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享受教学科研奖励性绩效</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入选人才计划岗位津贴。</w:t>
            </w:r>
          </w:p>
          <w:p w14:paraId="317A82AF"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安家费不低于</w:t>
            </w:r>
            <w:r w:rsidRPr="00323328">
              <w:rPr>
                <w:rFonts w:ascii="Times New Roman" w:eastAsia="仿宋" w:hAnsi="Times New Roman" w:cs="宋体" w:hint="eastAsia"/>
                <w:kern w:val="0"/>
                <w:sz w:val="18"/>
                <w:szCs w:val="18"/>
                <w:lang w:bidi="ar"/>
              </w:rPr>
              <w:t>80</w:t>
            </w:r>
            <w:r w:rsidRPr="00323328">
              <w:rPr>
                <w:rFonts w:ascii="Times New Roman" w:eastAsia="仿宋" w:hAnsi="Times New Roman" w:cs="宋体" w:hint="eastAsia"/>
                <w:kern w:val="0"/>
                <w:sz w:val="18"/>
                <w:szCs w:val="18"/>
                <w:lang w:bidi="ar"/>
              </w:rPr>
              <w:t>万元，提供人才公寓或者每月</w:t>
            </w:r>
            <w:r w:rsidRPr="00323328">
              <w:rPr>
                <w:rFonts w:ascii="Times New Roman" w:eastAsia="仿宋" w:hAnsi="Times New Roman" w:cs="宋体" w:hint="eastAsia"/>
                <w:kern w:val="0"/>
                <w:sz w:val="18"/>
                <w:szCs w:val="18"/>
                <w:lang w:bidi="ar"/>
              </w:rPr>
              <w:t>2000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配偶工作；协助解决子女入学；享受宜昌市地方引才待遇。</w:t>
            </w:r>
          </w:p>
          <w:p w14:paraId="43F44E03"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支持组建团队，按实际需要提供科研及平台建设经费，理工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100-300</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30-50</w:t>
            </w:r>
            <w:r w:rsidRPr="00323328">
              <w:rPr>
                <w:rFonts w:ascii="Times New Roman" w:eastAsia="仿宋" w:hAnsi="Times New Roman" w:cs="宋体" w:hint="eastAsia"/>
                <w:kern w:val="0"/>
                <w:sz w:val="18"/>
                <w:szCs w:val="18"/>
                <w:lang w:bidi="ar"/>
              </w:rPr>
              <w:t>万元。</w:t>
            </w:r>
          </w:p>
        </w:tc>
      </w:tr>
      <w:tr w:rsidR="007A7490" w14:paraId="2B51C620" w14:textId="77777777" w:rsidTr="007F323E">
        <w:trPr>
          <w:jc w:val="center"/>
        </w:trPr>
        <w:tc>
          <w:tcPr>
            <w:tcW w:w="1104" w:type="dxa"/>
            <w:tcBorders>
              <w:top w:val="single" w:sz="4" w:space="0" w:color="auto"/>
              <w:left w:val="single" w:sz="4" w:space="0" w:color="000000"/>
              <w:bottom w:val="single" w:sz="4" w:space="0" w:color="auto"/>
              <w:right w:val="single" w:sz="4" w:space="0" w:color="000000"/>
            </w:tcBorders>
            <w:tcMar>
              <w:left w:w="84" w:type="dxa"/>
              <w:right w:w="84" w:type="dxa"/>
            </w:tcMar>
            <w:vAlign w:val="center"/>
          </w:tcPr>
          <w:p w14:paraId="5415E63A"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省级拔尖人才</w:t>
            </w:r>
          </w:p>
        </w:tc>
        <w:tc>
          <w:tcPr>
            <w:tcW w:w="1545" w:type="dxa"/>
            <w:tcBorders>
              <w:top w:val="single" w:sz="4" w:space="0" w:color="auto"/>
              <w:left w:val="nil"/>
              <w:bottom w:val="single" w:sz="4" w:space="0" w:color="auto"/>
              <w:right w:val="single" w:sz="4" w:space="0" w:color="000000"/>
            </w:tcBorders>
            <w:tcMar>
              <w:left w:w="84" w:type="dxa"/>
              <w:right w:w="84" w:type="dxa"/>
            </w:tcMar>
            <w:vAlign w:val="center"/>
          </w:tcPr>
          <w:p w14:paraId="672E104A"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已取得较高的学术成果，在本学科领域具有良好的学术影响力的知名学者或学科带头人。年龄一般不超过</w:t>
            </w:r>
            <w:r w:rsidRPr="00323328">
              <w:rPr>
                <w:rFonts w:ascii="Times New Roman" w:eastAsia="仿宋" w:hAnsi="Times New Roman" w:cs="宋体" w:hint="eastAsia"/>
                <w:kern w:val="0"/>
                <w:sz w:val="18"/>
                <w:szCs w:val="18"/>
              </w:rPr>
              <w:t>40</w:t>
            </w:r>
            <w:r w:rsidRPr="00323328">
              <w:rPr>
                <w:rFonts w:ascii="Times New Roman" w:eastAsia="仿宋" w:hAnsi="Times New Roman" w:cs="宋体" w:hint="eastAsia"/>
                <w:kern w:val="0"/>
                <w:sz w:val="18"/>
                <w:szCs w:val="18"/>
              </w:rPr>
              <w:t>周岁。</w:t>
            </w:r>
          </w:p>
        </w:tc>
        <w:tc>
          <w:tcPr>
            <w:tcW w:w="1106" w:type="dxa"/>
            <w:tcBorders>
              <w:top w:val="nil"/>
              <w:left w:val="nil"/>
              <w:bottom w:val="single" w:sz="4" w:space="0" w:color="auto"/>
              <w:right w:val="single" w:sz="4" w:space="0" w:color="000000"/>
            </w:tcBorders>
            <w:tcMar>
              <w:left w:w="84" w:type="dxa"/>
              <w:right w:w="84" w:type="dxa"/>
            </w:tcMar>
            <w:vAlign w:val="center"/>
          </w:tcPr>
          <w:p w14:paraId="6D33E330"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年起</w:t>
            </w:r>
          </w:p>
        </w:tc>
        <w:tc>
          <w:tcPr>
            <w:tcW w:w="5988" w:type="dxa"/>
            <w:tcBorders>
              <w:top w:val="nil"/>
              <w:left w:val="nil"/>
              <w:bottom w:val="single" w:sz="4" w:space="0" w:color="auto"/>
              <w:right w:val="single" w:sz="4" w:space="0" w:color="000000"/>
            </w:tcBorders>
            <w:tcMar>
              <w:left w:w="84" w:type="dxa"/>
              <w:right w:w="84" w:type="dxa"/>
            </w:tcMar>
            <w:vAlign w:val="center"/>
          </w:tcPr>
          <w:p w14:paraId="7A9F8F63"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年薪不低于</w:t>
            </w:r>
            <w:r w:rsidRPr="00323328">
              <w:rPr>
                <w:rFonts w:ascii="Times New Roman" w:eastAsia="仿宋" w:hAnsi="Times New Roman" w:cs="宋体" w:hint="eastAsia"/>
                <w:kern w:val="0"/>
                <w:sz w:val="18"/>
                <w:szCs w:val="18"/>
                <w:lang w:bidi="ar"/>
              </w:rPr>
              <w:t>30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享受教学科研奖励性绩效</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入选人才计划岗位津贴。</w:t>
            </w:r>
          </w:p>
          <w:p w14:paraId="564CB8FB"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安家费不低于</w:t>
            </w:r>
            <w:r w:rsidRPr="00323328">
              <w:rPr>
                <w:rFonts w:ascii="Times New Roman" w:eastAsia="仿宋" w:hAnsi="Times New Roman" w:cs="宋体" w:hint="eastAsia"/>
                <w:kern w:val="0"/>
                <w:sz w:val="18"/>
                <w:szCs w:val="18"/>
                <w:lang w:bidi="ar"/>
              </w:rPr>
              <w:t>50</w:t>
            </w:r>
            <w:r w:rsidRPr="00323328">
              <w:rPr>
                <w:rFonts w:ascii="Times New Roman" w:eastAsia="仿宋" w:hAnsi="Times New Roman" w:cs="宋体" w:hint="eastAsia"/>
                <w:kern w:val="0"/>
                <w:sz w:val="18"/>
                <w:szCs w:val="18"/>
                <w:lang w:bidi="ar"/>
              </w:rPr>
              <w:t>万元；提供校内过渡</w:t>
            </w:r>
            <w:proofErr w:type="gramStart"/>
            <w:r w:rsidRPr="00323328">
              <w:rPr>
                <w:rFonts w:ascii="Times New Roman" w:eastAsia="仿宋" w:hAnsi="Times New Roman" w:cs="宋体" w:hint="eastAsia"/>
                <w:kern w:val="0"/>
                <w:sz w:val="18"/>
                <w:szCs w:val="18"/>
                <w:lang w:bidi="ar"/>
              </w:rPr>
              <w:t>房或者</w:t>
            </w:r>
            <w:proofErr w:type="gramEnd"/>
            <w:r w:rsidRPr="00323328">
              <w:rPr>
                <w:rFonts w:ascii="Times New Roman" w:eastAsia="仿宋" w:hAnsi="Times New Roman" w:cs="宋体" w:hint="eastAsia"/>
                <w:kern w:val="0"/>
                <w:sz w:val="18"/>
                <w:szCs w:val="18"/>
                <w:lang w:bidi="ar"/>
              </w:rPr>
              <w:t>每月</w:t>
            </w:r>
            <w:r w:rsidRPr="00323328">
              <w:rPr>
                <w:rFonts w:ascii="Times New Roman" w:eastAsia="仿宋" w:hAnsi="Times New Roman" w:cs="宋体" w:hint="eastAsia"/>
                <w:kern w:val="0"/>
                <w:sz w:val="18"/>
                <w:szCs w:val="18"/>
                <w:lang w:bidi="ar"/>
              </w:rPr>
              <w:t>1500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年）；原则上配偶为硕士研究生的按事业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配偶工作（特别优秀的省级拔尖人才，配偶达不到上述标准的可一事一议）；协助解决子女入学；享受宜昌市地方引才待遇。</w:t>
            </w:r>
          </w:p>
          <w:p w14:paraId="5861644D" w14:textId="77777777" w:rsidR="007A7490" w:rsidRPr="00323328" w:rsidRDefault="007A7490" w:rsidP="007F323E">
            <w:pPr>
              <w:widowControl/>
              <w:spacing w:after="120" w:line="260" w:lineRule="exact"/>
              <w:rPr>
                <w:rFonts w:ascii="Times New Roman" w:eastAsia="仿宋" w:hAnsi="Times New Roman" w:cs="宋体" w:hint="eastAsia"/>
                <w:sz w:val="18"/>
                <w:szCs w:val="18"/>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按实际需要提供科研及平台建设经费，理工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50-100</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10-15</w:t>
            </w:r>
            <w:r w:rsidRPr="00323328">
              <w:rPr>
                <w:rFonts w:ascii="Times New Roman" w:eastAsia="仿宋" w:hAnsi="Times New Roman" w:cs="宋体" w:hint="eastAsia"/>
                <w:kern w:val="0"/>
                <w:sz w:val="18"/>
                <w:szCs w:val="18"/>
                <w:lang w:bidi="ar"/>
              </w:rPr>
              <w:t>万元。</w:t>
            </w:r>
          </w:p>
        </w:tc>
      </w:tr>
      <w:tr w:rsidR="007A7490" w14:paraId="580F75C8" w14:textId="77777777" w:rsidTr="007F323E">
        <w:trPr>
          <w:trHeight w:val="2555"/>
          <w:jc w:val="center"/>
        </w:trPr>
        <w:tc>
          <w:tcPr>
            <w:tcW w:w="1104" w:type="dxa"/>
            <w:tcBorders>
              <w:top w:val="single" w:sz="4" w:space="0" w:color="auto"/>
              <w:left w:val="single" w:sz="4" w:space="0" w:color="auto"/>
              <w:right w:val="single" w:sz="4" w:space="0" w:color="000000"/>
            </w:tcBorders>
            <w:tcMar>
              <w:left w:w="84" w:type="dxa"/>
              <w:right w:w="84" w:type="dxa"/>
            </w:tcMar>
            <w:vAlign w:val="center"/>
          </w:tcPr>
          <w:p w14:paraId="7B2A7F88"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青年骨干</w:t>
            </w:r>
          </w:p>
        </w:tc>
        <w:tc>
          <w:tcPr>
            <w:tcW w:w="1545" w:type="dxa"/>
            <w:tcBorders>
              <w:top w:val="single" w:sz="4" w:space="0" w:color="auto"/>
              <w:left w:val="nil"/>
              <w:right w:val="single" w:sz="4" w:space="0" w:color="000000"/>
            </w:tcBorders>
            <w:tcMar>
              <w:left w:w="84" w:type="dxa"/>
              <w:right w:w="84" w:type="dxa"/>
            </w:tcMar>
            <w:vAlign w:val="center"/>
          </w:tcPr>
          <w:p w14:paraId="286B704E" w14:textId="77777777" w:rsidR="007A7490" w:rsidRPr="00323328" w:rsidRDefault="007A7490" w:rsidP="007F323E">
            <w:pPr>
              <w:widowControl/>
              <w:spacing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学术骨干或海内外知名高校博士研究生或博士后，在本学科领域发表一定数量的具有重要学术影响的标志性成果，极具发展潜力，具有获批省级人才项目青年项目或同类同层次人才学术水平。年龄一般不超过</w:t>
            </w:r>
            <w:r w:rsidRPr="00323328">
              <w:rPr>
                <w:rFonts w:ascii="Times New Roman" w:eastAsia="仿宋" w:hAnsi="Times New Roman" w:cs="宋体" w:hint="eastAsia"/>
                <w:kern w:val="0"/>
                <w:sz w:val="18"/>
                <w:szCs w:val="18"/>
              </w:rPr>
              <w:t>35</w:t>
            </w:r>
            <w:r w:rsidRPr="00323328">
              <w:rPr>
                <w:rFonts w:ascii="Times New Roman" w:eastAsia="仿宋" w:hAnsi="Times New Roman" w:cs="宋体" w:hint="eastAsia"/>
                <w:kern w:val="0"/>
                <w:sz w:val="18"/>
                <w:szCs w:val="18"/>
              </w:rPr>
              <w:t>周岁，具有副高及以上</w:t>
            </w:r>
            <w:r w:rsidRPr="00323328">
              <w:rPr>
                <w:rFonts w:ascii="Times New Roman" w:eastAsia="仿宋" w:hAnsi="Times New Roman" w:cs="宋体" w:hint="eastAsia"/>
                <w:kern w:val="0"/>
                <w:sz w:val="18"/>
                <w:szCs w:val="18"/>
              </w:rPr>
              <w:lastRenderedPageBreak/>
              <w:t>职称的可放宽到</w:t>
            </w:r>
            <w:r w:rsidRPr="00323328">
              <w:rPr>
                <w:rFonts w:ascii="Times New Roman" w:eastAsia="仿宋" w:hAnsi="Times New Roman" w:cs="宋体" w:hint="eastAsia"/>
                <w:kern w:val="0"/>
                <w:sz w:val="18"/>
                <w:szCs w:val="18"/>
              </w:rPr>
              <w:t>40</w:t>
            </w:r>
            <w:r w:rsidRPr="00323328">
              <w:rPr>
                <w:rFonts w:ascii="Times New Roman" w:eastAsia="仿宋" w:hAnsi="Times New Roman" w:cs="宋体" w:hint="eastAsia"/>
                <w:kern w:val="0"/>
                <w:sz w:val="18"/>
                <w:szCs w:val="18"/>
              </w:rPr>
              <w:t>周岁。</w:t>
            </w:r>
          </w:p>
        </w:tc>
        <w:tc>
          <w:tcPr>
            <w:tcW w:w="1106" w:type="dxa"/>
            <w:tcBorders>
              <w:top w:val="single" w:sz="4" w:space="0" w:color="auto"/>
              <w:left w:val="nil"/>
              <w:right w:val="single" w:sz="4" w:space="0" w:color="auto"/>
            </w:tcBorders>
            <w:tcMar>
              <w:left w:w="84" w:type="dxa"/>
              <w:right w:w="84" w:type="dxa"/>
            </w:tcMar>
            <w:vAlign w:val="center"/>
          </w:tcPr>
          <w:p w14:paraId="3CC02964" w14:textId="77777777" w:rsidR="007A7490" w:rsidRPr="00323328" w:rsidRDefault="007A7490" w:rsidP="007F323E">
            <w:pPr>
              <w:widowControl/>
              <w:wordWrap w:val="0"/>
              <w:spacing w:after="120" w:line="260" w:lineRule="exact"/>
              <w:rPr>
                <w:rFonts w:ascii="Times New Roman" w:eastAsia="仿宋" w:hAnsi="Times New Roman" w:cs="宋体" w:hint="eastAsia"/>
                <w:sz w:val="18"/>
                <w:szCs w:val="18"/>
              </w:rPr>
            </w:pPr>
            <w:r w:rsidRPr="00323328">
              <w:rPr>
                <w:rFonts w:ascii="Times New Roman" w:eastAsia="仿宋" w:hAnsi="Times New Roman" w:cs="宋体" w:hint="eastAsia"/>
                <w:sz w:val="18"/>
                <w:szCs w:val="18"/>
              </w:rPr>
              <w:lastRenderedPageBreak/>
              <w:t>20-30</w:t>
            </w:r>
            <w:r w:rsidRPr="00323328">
              <w:rPr>
                <w:rFonts w:ascii="Times New Roman" w:eastAsia="仿宋" w:hAnsi="Times New Roman" w:cs="宋体" w:hint="eastAsia"/>
                <w:sz w:val="18"/>
                <w:szCs w:val="18"/>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w:t>
            </w:r>
          </w:p>
        </w:tc>
        <w:tc>
          <w:tcPr>
            <w:tcW w:w="5988" w:type="dxa"/>
            <w:tcBorders>
              <w:top w:val="single" w:sz="4" w:space="0" w:color="auto"/>
              <w:left w:val="nil"/>
              <w:bottom w:val="single" w:sz="4" w:space="0" w:color="000000"/>
              <w:right w:val="single" w:sz="4" w:space="0" w:color="000000"/>
            </w:tcBorders>
            <w:tcMar>
              <w:left w:w="84" w:type="dxa"/>
              <w:right w:w="84" w:type="dxa"/>
            </w:tcMar>
            <w:vAlign w:val="center"/>
          </w:tcPr>
          <w:p w14:paraId="3300BEFD"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年薪</w:t>
            </w:r>
            <w:r w:rsidRPr="00323328">
              <w:rPr>
                <w:rFonts w:ascii="Times New Roman" w:eastAsia="仿宋" w:hAnsi="Times New Roman" w:cs="宋体" w:hint="eastAsia"/>
                <w:kern w:val="0"/>
                <w:sz w:val="18"/>
                <w:szCs w:val="18"/>
                <w:lang w:bidi="ar"/>
              </w:rPr>
              <w:t>20-30</w:t>
            </w:r>
            <w:r w:rsidRPr="00323328">
              <w:rPr>
                <w:rFonts w:ascii="Times New Roman" w:eastAsia="仿宋" w:hAnsi="Times New Roman" w:cs="宋体" w:hint="eastAsia"/>
                <w:kern w:val="0"/>
                <w:sz w:val="18"/>
                <w:szCs w:val="18"/>
                <w:lang w:bidi="ar"/>
              </w:rPr>
              <w:t>万元</w:t>
            </w:r>
            <w:r w:rsidRPr="00323328">
              <w:rPr>
                <w:rFonts w:ascii="Times New Roman" w:eastAsia="仿宋" w:hAnsi="Times New Roman" w:cs="宋体" w:hint="eastAsia"/>
                <w:kern w:val="0"/>
                <w:sz w:val="18"/>
                <w:szCs w:val="18"/>
                <w:lang w:bidi="ar"/>
              </w:rPr>
              <w:t>/</w:t>
            </w:r>
            <w:r w:rsidRPr="00323328">
              <w:rPr>
                <w:rFonts w:ascii="Times New Roman" w:eastAsia="仿宋" w:hAnsi="Times New Roman" w:cs="宋体" w:hint="eastAsia"/>
                <w:kern w:val="0"/>
                <w:sz w:val="18"/>
                <w:szCs w:val="18"/>
                <w:lang w:bidi="ar"/>
              </w:rPr>
              <w:t>年，可</w:t>
            </w:r>
            <w:proofErr w:type="gramStart"/>
            <w:r w:rsidRPr="00323328">
              <w:rPr>
                <w:rFonts w:ascii="Times New Roman" w:eastAsia="仿宋" w:hAnsi="Times New Roman" w:cs="宋体" w:hint="eastAsia"/>
                <w:kern w:val="0"/>
                <w:sz w:val="18"/>
                <w:szCs w:val="18"/>
                <w:lang w:bidi="ar"/>
              </w:rPr>
              <w:t>聘为校聘教授</w:t>
            </w:r>
            <w:proofErr w:type="gramEnd"/>
            <w:r w:rsidRPr="00323328">
              <w:rPr>
                <w:rFonts w:ascii="Times New Roman" w:eastAsia="仿宋" w:hAnsi="Times New Roman" w:cs="宋体" w:hint="eastAsia"/>
                <w:kern w:val="0"/>
                <w:sz w:val="18"/>
                <w:szCs w:val="18"/>
                <w:lang w:bidi="ar"/>
              </w:rPr>
              <w:t>或副教授，享受教学科研奖励性绩效。</w:t>
            </w:r>
          </w:p>
          <w:p w14:paraId="3EABCBB3"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安家费不低于</w:t>
            </w:r>
            <w:r w:rsidRPr="00323328">
              <w:rPr>
                <w:rFonts w:ascii="Times New Roman" w:eastAsia="仿宋" w:hAnsi="Times New Roman" w:cs="宋体" w:hint="eastAsia"/>
                <w:kern w:val="0"/>
                <w:sz w:val="18"/>
                <w:szCs w:val="18"/>
                <w:lang w:bidi="ar"/>
              </w:rPr>
              <w:t>45</w:t>
            </w:r>
            <w:r w:rsidRPr="00323328">
              <w:rPr>
                <w:rFonts w:ascii="Times New Roman" w:eastAsia="仿宋" w:hAnsi="Times New Roman" w:cs="宋体" w:hint="eastAsia"/>
                <w:kern w:val="0"/>
                <w:sz w:val="18"/>
                <w:szCs w:val="18"/>
                <w:lang w:bidi="ar"/>
              </w:rPr>
              <w:t>万元，提供校内过渡</w:t>
            </w:r>
            <w:proofErr w:type="gramStart"/>
            <w:r w:rsidRPr="00323328">
              <w:rPr>
                <w:rFonts w:ascii="Times New Roman" w:eastAsia="仿宋" w:hAnsi="Times New Roman" w:cs="宋体" w:hint="eastAsia"/>
                <w:kern w:val="0"/>
                <w:sz w:val="18"/>
                <w:szCs w:val="18"/>
                <w:lang w:bidi="ar"/>
              </w:rPr>
              <w:t>房或者</w:t>
            </w:r>
            <w:proofErr w:type="gramEnd"/>
            <w:r w:rsidRPr="00323328">
              <w:rPr>
                <w:rFonts w:ascii="Times New Roman" w:eastAsia="仿宋" w:hAnsi="Times New Roman" w:cs="宋体" w:hint="eastAsia"/>
                <w:kern w:val="0"/>
                <w:sz w:val="18"/>
                <w:szCs w:val="18"/>
                <w:lang w:bidi="ar"/>
              </w:rPr>
              <w:t>每月</w:t>
            </w:r>
            <w:r w:rsidRPr="00323328">
              <w:rPr>
                <w:rFonts w:ascii="Times New Roman" w:eastAsia="仿宋" w:hAnsi="Times New Roman" w:cs="宋体" w:hint="eastAsia"/>
                <w:kern w:val="0"/>
                <w:sz w:val="18"/>
                <w:szCs w:val="18"/>
                <w:lang w:bidi="ar"/>
              </w:rPr>
              <w:t>1500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年）；配偶为硕士研究生的按事业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配偶工作（特别优秀的青年骨干，配偶达不到上述标准的可一事一议）；协助解决子女入学；享受宜昌市地方引才待遇。</w:t>
            </w:r>
          </w:p>
          <w:p w14:paraId="5FB2590F"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提供科研启动经费，理工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10-50</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5-10</w:t>
            </w:r>
            <w:r w:rsidRPr="00323328">
              <w:rPr>
                <w:rFonts w:ascii="Times New Roman" w:eastAsia="仿宋" w:hAnsi="Times New Roman" w:cs="宋体" w:hint="eastAsia"/>
                <w:kern w:val="0"/>
                <w:sz w:val="18"/>
                <w:szCs w:val="18"/>
                <w:lang w:bidi="ar"/>
              </w:rPr>
              <w:t>万元。</w:t>
            </w:r>
          </w:p>
        </w:tc>
      </w:tr>
      <w:tr w:rsidR="007A7490" w14:paraId="275C9BCA" w14:textId="77777777" w:rsidTr="007F323E">
        <w:trPr>
          <w:trHeight w:val="553"/>
          <w:jc w:val="center"/>
        </w:trPr>
        <w:tc>
          <w:tcPr>
            <w:tcW w:w="1104" w:type="dxa"/>
            <w:vMerge w:val="restart"/>
            <w:tcBorders>
              <w:top w:val="nil"/>
              <w:left w:val="single" w:sz="4" w:space="0" w:color="000000"/>
              <w:right w:val="single" w:sz="4" w:space="0" w:color="000000"/>
            </w:tcBorders>
            <w:tcMar>
              <w:left w:w="84" w:type="dxa"/>
              <w:right w:w="84" w:type="dxa"/>
            </w:tcMar>
            <w:vAlign w:val="center"/>
          </w:tcPr>
          <w:p w14:paraId="6426519F"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r w:rsidRPr="00323328">
              <w:rPr>
                <w:rStyle w:val="aa"/>
                <w:rFonts w:ascii="Times New Roman" w:eastAsia="仿宋" w:hAnsi="Times New Roman" w:cs="宋体" w:hint="eastAsia"/>
                <w:b w:val="0"/>
                <w:bCs w:val="0"/>
                <w:kern w:val="0"/>
                <w:sz w:val="18"/>
                <w:szCs w:val="18"/>
                <w:lang w:bidi="ar"/>
              </w:rPr>
              <w:t>青年后备人才</w:t>
            </w:r>
          </w:p>
        </w:tc>
        <w:tc>
          <w:tcPr>
            <w:tcW w:w="1545" w:type="dxa"/>
            <w:vMerge w:val="restart"/>
            <w:tcBorders>
              <w:top w:val="nil"/>
              <w:left w:val="nil"/>
              <w:right w:val="single" w:sz="4" w:space="0" w:color="000000"/>
            </w:tcBorders>
            <w:tcMar>
              <w:left w:w="84" w:type="dxa"/>
              <w:right w:w="84" w:type="dxa"/>
            </w:tcMar>
            <w:vAlign w:val="center"/>
          </w:tcPr>
          <w:p w14:paraId="2D16240B"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rPr>
              <w:t>已取得一定数量的研究成果，具有一定发展潜力的海内外高校优秀博士研究生或博士后。年龄一般不超过</w:t>
            </w:r>
            <w:r w:rsidRPr="00323328">
              <w:rPr>
                <w:rFonts w:ascii="Times New Roman" w:eastAsia="仿宋" w:hAnsi="Times New Roman" w:cs="宋体" w:hint="eastAsia"/>
                <w:kern w:val="0"/>
                <w:sz w:val="18"/>
                <w:szCs w:val="18"/>
              </w:rPr>
              <w:t>35</w:t>
            </w:r>
            <w:r w:rsidRPr="00323328">
              <w:rPr>
                <w:rFonts w:ascii="Times New Roman" w:eastAsia="仿宋" w:hAnsi="Times New Roman" w:cs="宋体" w:hint="eastAsia"/>
                <w:kern w:val="0"/>
                <w:sz w:val="18"/>
                <w:szCs w:val="18"/>
              </w:rPr>
              <w:t>周岁，具有副高及以上职称的可放宽到</w:t>
            </w:r>
            <w:r w:rsidRPr="00323328">
              <w:rPr>
                <w:rFonts w:ascii="Times New Roman" w:eastAsia="仿宋" w:hAnsi="Times New Roman" w:cs="宋体" w:hint="eastAsia"/>
                <w:kern w:val="0"/>
                <w:sz w:val="18"/>
                <w:szCs w:val="18"/>
              </w:rPr>
              <w:t>40</w:t>
            </w:r>
            <w:r w:rsidRPr="00323328">
              <w:rPr>
                <w:rFonts w:ascii="Times New Roman" w:eastAsia="仿宋" w:hAnsi="Times New Roman" w:cs="宋体" w:hint="eastAsia"/>
                <w:kern w:val="0"/>
                <w:sz w:val="18"/>
                <w:szCs w:val="18"/>
              </w:rPr>
              <w:t>周岁。</w:t>
            </w:r>
          </w:p>
        </w:tc>
        <w:tc>
          <w:tcPr>
            <w:tcW w:w="1106" w:type="dxa"/>
            <w:tcBorders>
              <w:top w:val="nil"/>
              <w:left w:val="nil"/>
              <w:bottom w:val="single" w:sz="4" w:space="0" w:color="auto"/>
              <w:right w:val="single" w:sz="4" w:space="0" w:color="auto"/>
            </w:tcBorders>
            <w:tcMar>
              <w:left w:w="84" w:type="dxa"/>
              <w:right w:w="84" w:type="dxa"/>
            </w:tcMar>
            <w:vAlign w:val="center"/>
          </w:tcPr>
          <w:p w14:paraId="45718752" w14:textId="77777777" w:rsidR="007A7490" w:rsidRPr="00323328" w:rsidRDefault="007A7490" w:rsidP="007F323E">
            <w:pPr>
              <w:widowControl/>
              <w:wordWrap w:val="0"/>
              <w:spacing w:after="120" w:line="260" w:lineRule="exact"/>
              <w:jc w:val="center"/>
              <w:rPr>
                <w:rFonts w:ascii="Times New Roman" w:eastAsia="仿宋" w:hAnsi="Times New Roman" w:cs="宋体" w:hint="eastAsia"/>
                <w:sz w:val="18"/>
                <w:szCs w:val="18"/>
              </w:rPr>
            </w:pPr>
            <w:r w:rsidRPr="00323328">
              <w:rPr>
                <w:rFonts w:ascii="Times New Roman" w:eastAsia="仿宋" w:hAnsi="Times New Roman" w:cs="宋体" w:hint="eastAsia"/>
                <w:sz w:val="18"/>
                <w:szCs w:val="18"/>
              </w:rPr>
              <w:t>A</w:t>
            </w:r>
            <w:r w:rsidRPr="00323328">
              <w:rPr>
                <w:rFonts w:ascii="Times New Roman" w:eastAsia="仿宋" w:hAnsi="Times New Roman" w:cs="宋体" w:hint="eastAsia"/>
                <w:sz w:val="18"/>
                <w:szCs w:val="18"/>
              </w:rPr>
              <w:t>档（</w:t>
            </w:r>
            <w:r w:rsidRPr="00323328">
              <w:rPr>
                <w:rFonts w:ascii="Times New Roman" w:eastAsia="仿宋" w:hAnsi="Times New Roman" w:cs="宋体" w:hint="eastAsia"/>
                <w:kern w:val="0"/>
                <w:sz w:val="18"/>
                <w:szCs w:val="18"/>
                <w:lang w:bidi="ar"/>
              </w:rPr>
              <w:t>岗位绩效工资）</w:t>
            </w:r>
          </w:p>
        </w:tc>
        <w:tc>
          <w:tcPr>
            <w:tcW w:w="5988" w:type="dxa"/>
            <w:tcBorders>
              <w:top w:val="nil"/>
              <w:left w:val="nil"/>
              <w:bottom w:val="single" w:sz="4" w:space="0" w:color="auto"/>
              <w:right w:val="single" w:sz="4" w:space="0" w:color="000000"/>
            </w:tcBorders>
            <w:tcMar>
              <w:left w:w="84" w:type="dxa"/>
              <w:right w:w="84" w:type="dxa"/>
            </w:tcMar>
            <w:vAlign w:val="center"/>
          </w:tcPr>
          <w:p w14:paraId="2F614003"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岗位绩效工资制度，根据学术水平可</w:t>
            </w:r>
            <w:proofErr w:type="gramStart"/>
            <w:r w:rsidRPr="00323328">
              <w:rPr>
                <w:rFonts w:ascii="Times New Roman" w:eastAsia="仿宋" w:hAnsi="Times New Roman" w:cs="宋体" w:hint="eastAsia"/>
                <w:kern w:val="0"/>
                <w:sz w:val="18"/>
                <w:szCs w:val="18"/>
                <w:lang w:bidi="ar"/>
              </w:rPr>
              <w:t>聘为校聘教授</w:t>
            </w:r>
            <w:proofErr w:type="gramEnd"/>
            <w:r w:rsidRPr="00323328">
              <w:rPr>
                <w:rFonts w:ascii="Times New Roman" w:eastAsia="仿宋" w:hAnsi="Times New Roman" w:cs="宋体" w:hint="eastAsia"/>
                <w:kern w:val="0"/>
                <w:sz w:val="18"/>
                <w:szCs w:val="18"/>
                <w:lang w:bidi="ar"/>
              </w:rPr>
              <w:t>或副教授，享受教学科研奖励性绩效。</w:t>
            </w:r>
          </w:p>
          <w:p w14:paraId="40E18A28" w14:textId="77777777" w:rsidR="007A7490" w:rsidRPr="00323328" w:rsidRDefault="007A7490" w:rsidP="007F323E">
            <w:pPr>
              <w:widowControl/>
              <w:spacing w:after="120" w:line="260" w:lineRule="exact"/>
              <w:rPr>
                <w:rFonts w:ascii="Times New Roman" w:eastAsia="仿宋" w:hAnsi="Times New Roman" w:cs="宋体"/>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提供安家费</w:t>
            </w:r>
            <w:r w:rsidRPr="00323328">
              <w:rPr>
                <w:rFonts w:ascii="Times New Roman" w:eastAsia="仿宋" w:hAnsi="Times New Roman" w:cs="宋体" w:hint="eastAsia"/>
                <w:kern w:val="0"/>
                <w:sz w:val="18"/>
                <w:szCs w:val="18"/>
                <w:lang w:bidi="ar"/>
              </w:rPr>
              <w:t>40</w:t>
            </w:r>
            <w:r w:rsidRPr="00323328">
              <w:rPr>
                <w:rFonts w:ascii="Times New Roman" w:eastAsia="仿宋" w:hAnsi="Times New Roman" w:cs="宋体" w:hint="eastAsia"/>
                <w:kern w:val="0"/>
                <w:sz w:val="18"/>
                <w:szCs w:val="18"/>
                <w:lang w:bidi="ar"/>
              </w:rPr>
              <w:t>万元（不安置配偶），另根据具体情况享受</w:t>
            </w:r>
            <w:r w:rsidRPr="00323328">
              <w:rPr>
                <w:rFonts w:ascii="Times New Roman" w:eastAsia="仿宋" w:hAnsi="Times New Roman" w:cs="宋体" w:hint="eastAsia"/>
                <w:kern w:val="0"/>
                <w:sz w:val="18"/>
                <w:szCs w:val="18"/>
              </w:rPr>
              <w:t>提高待遇</w:t>
            </w:r>
            <w:r w:rsidRPr="00323328">
              <w:rPr>
                <w:rFonts w:ascii="Times New Roman" w:eastAsia="仿宋" w:hAnsi="Times New Roman" w:cs="宋体" w:hint="eastAsia"/>
                <w:kern w:val="0"/>
                <w:sz w:val="18"/>
                <w:szCs w:val="18"/>
              </w:rPr>
              <w:t>:5-30</w:t>
            </w:r>
            <w:r w:rsidRPr="00323328">
              <w:rPr>
                <w:rFonts w:ascii="Times New Roman" w:eastAsia="仿宋" w:hAnsi="Times New Roman" w:cs="宋体" w:hint="eastAsia"/>
                <w:kern w:val="0"/>
                <w:sz w:val="18"/>
                <w:szCs w:val="18"/>
              </w:rPr>
              <w:t>万元</w:t>
            </w:r>
            <w:r w:rsidRPr="00323328">
              <w:rPr>
                <w:rFonts w:ascii="Times New Roman" w:eastAsia="仿宋" w:hAnsi="Times New Roman" w:cs="宋体" w:hint="eastAsia"/>
                <w:kern w:val="0"/>
                <w:sz w:val="18"/>
                <w:szCs w:val="18"/>
                <w:lang w:bidi="ar"/>
              </w:rPr>
              <w:t>；提供校内过渡</w:t>
            </w:r>
            <w:proofErr w:type="gramStart"/>
            <w:r w:rsidRPr="00323328">
              <w:rPr>
                <w:rFonts w:ascii="Times New Roman" w:eastAsia="仿宋" w:hAnsi="Times New Roman" w:cs="宋体" w:hint="eastAsia"/>
                <w:kern w:val="0"/>
                <w:sz w:val="18"/>
                <w:szCs w:val="18"/>
                <w:lang w:bidi="ar"/>
              </w:rPr>
              <w:t>房或者</w:t>
            </w:r>
            <w:proofErr w:type="gramEnd"/>
            <w:r w:rsidRPr="00323328">
              <w:rPr>
                <w:rFonts w:ascii="Times New Roman" w:eastAsia="仿宋" w:hAnsi="Times New Roman" w:cs="宋体" w:hint="eastAsia"/>
                <w:kern w:val="0"/>
                <w:sz w:val="18"/>
                <w:szCs w:val="18"/>
                <w:lang w:bidi="ar"/>
              </w:rPr>
              <w:t>每月</w:t>
            </w:r>
            <w:r w:rsidRPr="00323328">
              <w:rPr>
                <w:rFonts w:ascii="Times New Roman" w:eastAsia="仿宋" w:hAnsi="Times New Roman" w:cs="宋体" w:hint="eastAsia"/>
                <w:kern w:val="0"/>
                <w:sz w:val="18"/>
                <w:szCs w:val="18"/>
                <w:lang w:bidi="ar"/>
              </w:rPr>
              <w:t>1000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年）；配偶为硕士研究生的按事业</w:t>
            </w:r>
            <w:proofErr w:type="gramStart"/>
            <w:r w:rsidRPr="00323328">
              <w:rPr>
                <w:rFonts w:ascii="Times New Roman" w:eastAsia="仿宋" w:hAnsi="Times New Roman" w:cs="宋体" w:hint="eastAsia"/>
                <w:kern w:val="0"/>
                <w:sz w:val="18"/>
                <w:szCs w:val="18"/>
                <w:lang w:bidi="ar"/>
              </w:rPr>
              <w:t>编安排</w:t>
            </w:r>
            <w:proofErr w:type="gramEnd"/>
            <w:r w:rsidRPr="00323328">
              <w:rPr>
                <w:rFonts w:ascii="Times New Roman" w:eastAsia="仿宋" w:hAnsi="Times New Roman" w:cs="宋体" w:hint="eastAsia"/>
                <w:kern w:val="0"/>
                <w:sz w:val="18"/>
                <w:szCs w:val="18"/>
                <w:lang w:bidi="ar"/>
              </w:rPr>
              <w:t>配偶工作（如安置，安家费</w:t>
            </w:r>
            <w:r w:rsidRPr="00323328">
              <w:rPr>
                <w:rFonts w:ascii="Times New Roman" w:eastAsia="仿宋" w:hAnsi="Times New Roman" w:cs="宋体" w:hint="eastAsia"/>
                <w:kern w:val="0"/>
                <w:sz w:val="18"/>
                <w:szCs w:val="18"/>
                <w:lang w:bidi="ar"/>
              </w:rPr>
              <w:t>25</w:t>
            </w:r>
            <w:r w:rsidRPr="00323328">
              <w:rPr>
                <w:rFonts w:ascii="Times New Roman" w:eastAsia="仿宋" w:hAnsi="Times New Roman" w:cs="宋体" w:hint="eastAsia"/>
                <w:kern w:val="0"/>
                <w:sz w:val="18"/>
                <w:szCs w:val="18"/>
                <w:lang w:bidi="ar"/>
              </w:rPr>
              <w:t>万元）；协助解决子女入学；享受宜昌市地方引才待遇。</w:t>
            </w:r>
          </w:p>
          <w:p w14:paraId="277DFCEB"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提供科研经费，理工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5</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万元。</w:t>
            </w:r>
          </w:p>
        </w:tc>
      </w:tr>
      <w:tr w:rsidR="007A7490" w14:paraId="57E2E74C" w14:textId="77777777" w:rsidTr="007F323E">
        <w:trPr>
          <w:trHeight w:val="506"/>
          <w:jc w:val="center"/>
        </w:trPr>
        <w:tc>
          <w:tcPr>
            <w:tcW w:w="1104" w:type="dxa"/>
            <w:vMerge/>
            <w:tcBorders>
              <w:left w:val="single" w:sz="4" w:space="0" w:color="000000"/>
              <w:right w:val="single" w:sz="4" w:space="0" w:color="000000"/>
            </w:tcBorders>
            <w:tcMar>
              <w:left w:w="84" w:type="dxa"/>
              <w:right w:w="84" w:type="dxa"/>
            </w:tcMar>
            <w:vAlign w:val="center"/>
          </w:tcPr>
          <w:p w14:paraId="26D154C0"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p>
        </w:tc>
        <w:tc>
          <w:tcPr>
            <w:tcW w:w="1545" w:type="dxa"/>
            <w:vMerge/>
            <w:tcBorders>
              <w:left w:val="nil"/>
              <w:right w:val="single" w:sz="4" w:space="0" w:color="000000"/>
            </w:tcBorders>
            <w:tcMar>
              <w:left w:w="84" w:type="dxa"/>
              <w:right w:w="84" w:type="dxa"/>
            </w:tcMar>
            <w:vAlign w:val="center"/>
          </w:tcPr>
          <w:p w14:paraId="47ACFE59"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p>
        </w:tc>
        <w:tc>
          <w:tcPr>
            <w:tcW w:w="1106" w:type="dxa"/>
            <w:tcBorders>
              <w:top w:val="single" w:sz="4" w:space="0" w:color="auto"/>
              <w:left w:val="nil"/>
              <w:bottom w:val="single" w:sz="4" w:space="0" w:color="auto"/>
              <w:right w:val="single" w:sz="4" w:space="0" w:color="auto"/>
            </w:tcBorders>
            <w:tcMar>
              <w:left w:w="84" w:type="dxa"/>
              <w:right w:w="84" w:type="dxa"/>
            </w:tcMar>
            <w:vAlign w:val="center"/>
          </w:tcPr>
          <w:p w14:paraId="52A689CD" w14:textId="77777777" w:rsidR="007A7490" w:rsidRPr="00323328" w:rsidRDefault="007A7490" w:rsidP="007F323E">
            <w:pPr>
              <w:widowControl/>
              <w:wordWrap w:val="0"/>
              <w:spacing w:after="120" w:line="260" w:lineRule="exact"/>
              <w:jc w:val="center"/>
              <w:rPr>
                <w:rFonts w:ascii="Times New Roman" w:eastAsia="仿宋" w:hAnsi="Times New Roman" w:cs="宋体" w:hint="eastAsia"/>
                <w:sz w:val="18"/>
                <w:szCs w:val="18"/>
              </w:rPr>
            </w:pPr>
            <w:r w:rsidRPr="00323328">
              <w:rPr>
                <w:rFonts w:ascii="Times New Roman" w:eastAsia="仿宋" w:hAnsi="Times New Roman" w:cs="宋体" w:hint="eastAsia"/>
                <w:sz w:val="18"/>
                <w:szCs w:val="18"/>
              </w:rPr>
              <w:t>B</w:t>
            </w:r>
            <w:r w:rsidRPr="00323328">
              <w:rPr>
                <w:rFonts w:ascii="Times New Roman" w:eastAsia="仿宋" w:hAnsi="Times New Roman" w:cs="宋体" w:hint="eastAsia"/>
                <w:sz w:val="18"/>
                <w:szCs w:val="18"/>
              </w:rPr>
              <w:t>档（</w:t>
            </w:r>
            <w:r w:rsidRPr="00323328">
              <w:rPr>
                <w:rFonts w:ascii="Times New Roman" w:eastAsia="仿宋" w:hAnsi="Times New Roman" w:cs="宋体" w:hint="eastAsia"/>
                <w:kern w:val="0"/>
                <w:sz w:val="18"/>
                <w:szCs w:val="18"/>
                <w:lang w:bidi="ar"/>
              </w:rPr>
              <w:t>岗位绩效工资）</w:t>
            </w:r>
          </w:p>
        </w:tc>
        <w:tc>
          <w:tcPr>
            <w:tcW w:w="5988" w:type="dxa"/>
            <w:tcBorders>
              <w:top w:val="single" w:sz="4" w:space="0" w:color="auto"/>
              <w:left w:val="nil"/>
              <w:bottom w:val="single" w:sz="4" w:space="0" w:color="auto"/>
              <w:right w:val="single" w:sz="4" w:space="0" w:color="000000"/>
            </w:tcBorders>
            <w:tcMar>
              <w:left w:w="84" w:type="dxa"/>
              <w:right w:w="84" w:type="dxa"/>
            </w:tcMar>
            <w:vAlign w:val="center"/>
          </w:tcPr>
          <w:p w14:paraId="5A0165C6"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岗位绩效工资制度，享受教学科研奖励性绩效。</w:t>
            </w:r>
          </w:p>
          <w:p w14:paraId="02AA30C7"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提供安家费</w:t>
            </w:r>
            <w:r w:rsidRPr="00323328">
              <w:rPr>
                <w:rFonts w:ascii="Times New Roman" w:eastAsia="仿宋" w:hAnsi="Times New Roman" w:cs="宋体" w:hint="eastAsia"/>
                <w:kern w:val="0"/>
                <w:sz w:val="18"/>
                <w:szCs w:val="18"/>
                <w:lang w:bidi="ar"/>
              </w:rPr>
              <w:t>30</w:t>
            </w:r>
            <w:r w:rsidRPr="00323328">
              <w:rPr>
                <w:rFonts w:ascii="Times New Roman" w:eastAsia="仿宋" w:hAnsi="Times New Roman" w:cs="宋体" w:hint="eastAsia"/>
                <w:kern w:val="0"/>
                <w:sz w:val="18"/>
                <w:szCs w:val="18"/>
                <w:lang w:bidi="ar"/>
              </w:rPr>
              <w:t>万元；提供校内过渡</w:t>
            </w:r>
            <w:proofErr w:type="gramStart"/>
            <w:r w:rsidRPr="00323328">
              <w:rPr>
                <w:rFonts w:ascii="Times New Roman" w:eastAsia="仿宋" w:hAnsi="Times New Roman" w:cs="宋体" w:hint="eastAsia"/>
                <w:kern w:val="0"/>
                <w:sz w:val="18"/>
                <w:szCs w:val="18"/>
                <w:lang w:bidi="ar"/>
              </w:rPr>
              <w:t>房或者</w:t>
            </w:r>
            <w:proofErr w:type="gramEnd"/>
            <w:r w:rsidRPr="00323328">
              <w:rPr>
                <w:rFonts w:ascii="Times New Roman" w:eastAsia="仿宋" w:hAnsi="Times New Roman" w:cs="宋体" w:hint="eastAsia"/>
                <w:kern w:val="0"/>
                <w:sz w:val="18"/>
                <w:szCs w:val="18"/>
                <w:lang w:bidi="ar"/>
              </w:rPr>
              <w:t>每月</w:t>
            </w:r>
            <w:r w:rsidRPr="00323328">
              <w:rPr>
                <w:rFonts w:ascii="Times New Roman" w:eastAsia="仿宋" w:hAnsi="Times New Roman" w:cs="宋体" w:hint="eastAsia"/>
                <w:kern w:val="0"/>
                <w:sz w:val="18"/>
                <w:szCs w:val="18"/>
                <w:lang w:bidi="ar"/>
              </w:rPr>
              <w:t>1000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年）；协助解决子女入学；享受宜昌市地方引才待遇。</w:t>
            </w:r>
          </w:p>
          <w:p w14:paraId="561DFF95"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提供科研经费，理工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5</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万元。</w:t>
            </w:r>
          </w:p>
        </w:tc>
      </w:tr>
      <w:tr w:rsidR="007A7490" w14:paraId="3F75E475" w14:textId="77777777" w:rsidTr="007F323E">
        <w:trPr>
          <w:trHeight w:val="514"/>
          <w:jc w:val="center"/>
        </w:trPr>
        <w:tc>
          <w:tcPr>
            <w:tcW w:w="1104" w:type="dxa"/>
            <w:vMerge/>
            <w:tcBorders>
              <w:left w:val="single" w:sz="4" w:space="0" w:color="000000"/>
              <w:bottom w:val="single" w:sz="4" w:space="0" w:color="auto"/>
              <w:right w:val="single" w:sz="4" w:space="0" w:color="000000"/>
            </w:tcBorders>
            <w:tcMar>
              <w:left w:w="84" w:type="dxa"/>
              <w:right w:w="84" w:type="dxa"/>
            </w:tcMar>
            <w:vAlign w:val="center"/>
          </w:tcPr>
          <w:p w14:paraId="36D03C3B" w14:textId="77777777" w:rsidR="007A7490" w:rsidRPr="00323328" w:rsidRDefault="007A7490" w:rsidP="007F323E">
            <w:pPr>
              <w:widowControl/>
              <w:spacing w:after="120" w:line="260" w:lineRule="exact"/>
              <w:rPr>
                <w:rStyle w:val="aa"/>
                <w:rFonts w:ascii="Times New Roman" w:eastAsia="仿宋" w:hAnsi="Times New Roman" w:cs="宋体" w:hint="eastAsia"/>
                <w:b w:val="0"/>
                <w:bCs w:val="0"/>
                <w:kern w:val="0"/>
                <w:sz w:val="18"/>
                <w:szCs w:val="18"/>
                <w:lang w:bidi="ar"/>
              </w:rPr>
            </w:pPr>
          </w:p>
        </w:tc>
        <w:tc>
          <w:tcPr>
            <w:tcW w:w="1545" w:type="dxa"/>
            <w:vMerge/>
            <w:tcBorders>
              <w:left w:val="nil"/>
              <w:bottom w:val="single" w:sz="4" w:space="0" w:color="auto"/>
              <w:right w:val="single" w:sz="4" w:space="0" w:color="000000"/>
            </w:tcBorders>
            <w:tcMar>
              <w:left w:w="84" w:type="dxa"/>
              <w:right w:w="84" w:type="dxa"/>
            </w:tcMar>
            <w:vAlign w:val="center"/>
          </w:tcPr>
          <w:p w14:paraId="6DA3734E"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p>
        </w:tc>
        <w:tc>
          <w:tcPr>
            <w:tcW w:w="1106" w:type="dxa"/>
            <w:tcBorders>
              <w:top w:val="single" w:sz="4" w:space="0" w:color="auto"/>
              <w:left w:val="nil"/>
              <w:bottom w:val="single" w:sz="4" w:space="0" w:color="000000"/>
              <w:right w:val="single" w:sz="4" w:space="0" w:color="auto"/>
            </w:tcBorders>
            <w:tcMar>
              <w:left w:w="84" w:type="dxa"/>
              <w:right w:w="84" w:type="dxa"/>
            </w:tcMar>
            <w:vAlign w:val="center"/>
          </w:tcPr>
          <w:p w14:paraId="328B694E" w14:textId="77777777" w:rsidR="007A7490" w:rsidRPr="00323328" w:rsidRDefault="007A7490" w:rsidP="007F323E">
            <w:pPr>
              <w:widowControl/>
              <w:wordWrap w:val="0"/>
              <w:spacing w:after="120" w:line="260" w:lineRule="exact"/>
              <w:jc w:val="center"/>
              <w:rPr>
                <w:rFonts w:ascii="Times New Roman" w:eastAsia="仿宋" w:hAnsi="Times New Roman" w:cs="宋体" w:hint="eastAsia"/>
                <w:sz w:val="18"/>
                <w:szCs w:val="18"/>
              </w:rPr>
            </w:pPr>
            <w:r w:rsidRPr="00323328">
              <w:rPr>
                <w:rFonts w:ascii="Times New Roman" w:eastAsia="仿宋" w:hAnsi="Times New Roman" w:cs="宋体" w:hint="eastAsia"/>
                <w:sz w:val="18"/>
                <w:szCs w:val="18"/>
              </w:rPr>
              <w:t>C</w:t>
            </w:r>
            <w:r w:rsidRPr="00323328">
              <w:rPr>
                <w:rFonts w:ascii="Times New Roman" w:eastAsia="仿宋" w:hAnsi="Times New Roman" w:cs="宋体" w:hint="eastAsia"/>
                <w:sz w:val="18"/>
                <w:szCs w:val="18"/>
              </w:rPr>
              <w:t>档（</w:t>
            </w:r>
            <w:r w:rsidRPr="00323328">
              <w:rPr>
                <w:rFonts w:ascii="Times New Roman" w:eastAsia="仿宋" w:hAnsi="Times New Roman" w:cs="宋体" w:hint="eastAsia"/>
                <w:kern w:val="0"/>
                <w:sz w:val="18"/>
                <w:szCs w:val="18"/>
                <w:lang w:bidi="ar"/>
              </w:rPr>
              <w:t>岗位绩效工资）</w:t>
            </w:r>
          </w:p>
        </w:tc>
        <w:tc>
          <w:tcPr>
            <w:tcW w:w="5988" w:type="dxa"/>
            <w:tcBorders>
              <w:top w:val="single" w:sz="4" w:space="0" w:color="auto"/>
              <w:left w:val="nil"/>
              <w:bottom w:val="single" w:sz="4" w:space="0" w:color="000000"/>
              <w:right w:val="single" w:sz="4" w:space="0" w:color="000000"/>
            </w:tcBorders>
            <w:tcMar>
              <w:left w:w="84" w:type="dxa"/>
              <w:right w:w="84" w:type="dxa"/>
            </w:tcMar>
            <w:vAlign w:val="center"/>
          </w:tcPr>
          <w:p w14:paraId="29539374"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1.</w:t>
            </w:r>
            <w:r w:rsidRPr="00323328">
              <w:rPr>
                <w:rFonts w:ascii="Times New Roman" w:eastAsia="仿宋" w:hAnsi="Times New Roman" w:cs="宋体" w:hint="eastAsia"/>
                <w:kern w:val="0"/>
                <w:sz w:val="18"/>
                <w:szCs w:val="18"/>
                <w:lang w:bidi="ar"/>
              </w:rPr>
              <w:t>岗位绩效工资制度，享受教学科研奖励性绩效。</w:t>
            </w:r>
          </w:p>
          <w:p w14:paraId="064C92E0" w14:textId="77777777" w:rsidR="007A7490" w:rsidRPr="00323328" w:rsidRDefault="007A7490" w:rsidP="007F323E">
            <w:pPr>
              <w:widowControl/>
              <w:spacing w:after="120" w:line="260" w:lineRule="exact"/>
              <w:rPr>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提供安家费</w:t>
            </w:r>
            <w:r w:rsidRPr="00323328">
              <w:rPr>
                <w:rFonts w:ascii="Times New Roman" w:eastAsia="仿宋" w:hAnsi="Times New Roman" w:cs="宋体" w:hint="eastAsia"/>
                <w:kern w:val="0"/>
                <w:sz w:val="18"/>
                <w:szCs w:val="18"/>
                <w:lang w:bidi="ar"/>
              </w:rPr>
              <w:t>20</w:t>
            </w:r>
            <w:r w:rsidRPr="00323328">
              <w:rPr>
                <w:rFonts w:ascii="Times New Roman" w:eastAsia="仿宋" w:hAnsi="Times New Roman" w:cs="宋体" w:hint="eastAsia"/>
                <w:kern w:val="0"/>
                <w:sz w:val="18"/>
                <w:szCs w:val="18"/>
                <w:lang w:bidi="ar"/>
              </w:rPr>
              <w:t>万元；提供校内过渡</w:t>
            </w:r>
            <w:proofErr w:type="gramStart"/>
            <w:r w:rsidRPr="00323328">
              <w:rPr>
                <w:rFonts w:ascii="Times New Roman" w:eastAsia="仿宋" w:hAnsi="Times New Roman" w:cs="宋体" w:hint="eastAsia"/>
                <w:kern w:val="0"/>
                <w:sz w:val="18"/>
                <w:szCs w:val="18"/>
                <w:lang w:bidi="ar"/>
              </w:rPr>
              <w:t>房或者</w:t>
            </w:r>
            <w:proofErr w:type="gramEnd"/>
            <w:r w:rsidRPr="00323328">
              <w:rPr>
                <w:rFonts w:ascii="Times New Roman" w:eastAsia="仿宋" w:hAnsi="Times New Roman" w:cs="宋体" w:hint="eastAsia"/>
                <w:kern w:val="0"/>
                <w:sz w:val="18"/>
                <w:szCs w:val="18"/>
                <w:lang w:bidi="ar"/>
              </w:rPr>
              <w:t>每月</w:t>
            </w:r>
            <w:r w:rsidRPr="00323328">
              <w:rPr>
                <w:rFonts w:ascii="Times New Roman" w:eastAsia="仿宋" w:hAnsi="Times New Roman" w:cs="宋体" w:hint="eastAsia"/>
                <w:kern w:val="0"/>
                <w:sz w:val="18"/>
                <w:szCs w:val="18"/>
                <w:lang w:bidi="ar"/>
              </w:rPr>
              <w:t>1000</w:t>
            </w:r>
            <w:r w:rsidRPr="00323328">
              <w:rPr>
                <w:rFonts w:ascii="Times New Roman" w:eastAsia="仿宋" w:hAnsi="Times New Roman" w:cs="宋体" w:hint="eastAsia"/>
                <w:kern w:val="0"/>
                <w:sz w:val="18"/>
                <w:szCs w:val="18"/>
                <w:lang w:bidi="ar"/>
              </w:rPr>
              <w:t>元的租房补贴（享受</w:t>
            </w:r>
            <w:r w:rsidRPr="00323328">
              <w:rPr>
                <w:rFonts w:ascii="Times New Roman" w:eastAsia="仿宋" w:hAnsi="Times New Roman" w:cs="宋体" w:hint="eastAsia"/>
                <w:kern w:val="0"/>
                <w:sz w:val="18"/>
                <w:szCs w:val="18"/>
                <w:lang w:bidi="ar"/>
              </w:rPr>
              <w:t>2</w:t>
            </w:r>
            <w:r w:rsidRPr="00323328">
              <w:rPr>
                <w:rFonts w:ascii="Times New Roman" w:eastAsia="仿宋" w:hAnsi="Times New Roman" w:cs="宋体" w:hint="eastAsia"/>
                <w:kern w:val="0"/>
                <w:sz w:val="18"/>
                <w:szCs w:val="18"/>
                <w:lang w:bidi="ar"/>
              </w:rPr>
              <w:t>年）；协助解决子女入学；享受宜昌市地方引才待遇。</w:t>
            </w:r>
          </w:p>
          <w:p w14:paraId="42AB44A9" w14:textId="77777777" w:rsidR="007A7490" w:rsidRPr="00323328" w:rsidRDefault="007A7490" w:rsidP="007F323E">
            <w:pPr>
              <w:widowControl/>
              <w:spacing w:after="120" w:line="260" w:lineRule="exact"/>
              <w:rPr>
                <w:rStyle w:val="aa"/>
                <w:rFonts w:ascii="Times New Roman" w:eastAsia="仿宋" w:hAnsi="Times New Roman" w:cs="宋体" w:hint="eastAsia"/>
                <w:kern w:val="0"/>
                <w:sz w:val="18"/>
                <w:szCs w:val="18"/>
                <w:lang w:bidi="ar"/>
              </w:rPr>
            </w:pP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提供科研经费，理工</w:t>
            </w:r>
            <w:proofErr w:type="gramStart"/>
            <w:r w:rsidRPr="00323328">
              <w:rPr>
                <w:rFonts w:ascii="Times New Roman" w:eastAsia="仿宋" w:hAnsi="Times New Roman" w:cs="宋体" w:hint="eastAsia"/>
                <w:kern w:val="0"/>
                <w:sz w:val="18"/>
                <w:szCs w:val="18"/>
                <w:lang w:bidi="ar"/>
              </w:rPr>
              <w:t>医</w:t>
            </w:r>
            <w:proofErr w:type="gramEnd"/>
            <w:r w:rsidRPr="00323328">
              <w:rPr>
                <w:rFonts w:ascii="Times New Roman" w:eastAsia="仿宋" w:hAnsi="Times New Roman" w:cs="宋体" w:hint="eastAsia"/>
                <w:kern w:val="0"/>
                <w:sz w:val="18"/>
                <w:szCs w:val="18"/>
                <w:lang w:bidi="ar"/>
              </w:rPr>
              <w:t>类</w:t>
            </w:r>
            <w:r w:rsidRPr="00323328">
              <w:rPr>
                <w:rFonts w:ascii="Times New Roman" w:eastAsia="仿宋" w:hAnsi="Times New Roman" w:cs="宋体" w:hint="eastAsia"/>
                <w:kern w:val="0"/>
                <w:sz w:val="18"/>
                <w:szCs w:val="18"/>
                <w:lang w:bidi="ar"/>
              </w:rPr>
              <w:t>5</w:t>
            </w:r>
            <w:r w:rsidRPr="00323328">
              <w:rPr>
                <w:rFonts w:ascii="Times New Roman" w:eastAsia="仿宋" w:hAnsi="Times New Roman" w:cs="宋体" w:hint="eastAsia"/>
                <w:kern w:val="0"/>
                <w:sz w:val="18"/>
                <w:szCs w:val="18"/>
                <w:lang w:bidi="ar"/>
              </w:rPr>
              <w:t>万元，人文社科类</w:t>
            </w:r>
            <w:r w:rsidRPr="00323328">
              <w:rPr>
                <w:rFonts w:ascii="Times New Roman" w:eastAsia="仿宋" w:hAnsi="Times New Roman" w:cs="宋体" w:hint="eastAsia"/>
                <w:kern w:val="0"/>
                <w:sz w:val="18"/>
                <w:szCs w:val="18"/>
                <w:lang w:bidi="ar"/>
              </w:rPr>
              <w:t>3</w:t>
            </w:r>
            <w:r w:rsidRPr="00323328">
              <w:rPr>
                <w:rFonts w:ascii="Times New Roman" w:eastAsia="仿宋" w:hAnsi="Times New Roman" w:cs="宋体" w:hint="eastAsia"/>
                <w:kern w:val="0"/>
                <w:sz w:val="18"/>
                <w:szCs w:val="18"/>
                <w:lang w:bidi="ar"/>
              </w:rPr>
              <w:t>万元。</w:t>
            </w:r>
          </w:p>
        </w:tc>
      </w:tr>
    </w:tbl>
    <w:p w14:paraId="28CA26E9" w14:textId="77777777" w:rsidR="007A7490" w:rsidRDefault="007A7490" w:rsidP="007A7490">
      <w:pPr>
        <w:snapToGrid w:val="0"/>
        <w:ind w:firstLineChars="200" w:firstLine="200"/>
        <w:rPr>
          <w:rFonts w:ascii="Times New Roman" w:hAnsi="Times New Roman"/>
          <w:sz w:val="10"/>
          <w:szCs w:val="10"/>
        </w:rPr>
      </w:pPr>
    </w:p>
    <w:p w14:paraId="6E437A47" w14:textId="77777777" w:rsidR="007A7490" w:rsidRDefault="007A7490" w:rsidP="007A7490">
      <w:pPr>
        <w:spacing w:line="300" w:lineRule="exact"/>
        <w:ind w:firstLineChars="200" w:firstLine="442"/>
        <w:rPr>
          <w:rFonts w:ascii="Times New Roman" w:eastAsia="方正黑体_GBK" w:hAnsi="Times New Roman" w:hint="eastAsia"/>
          <w:b/>
          <w:sz w:val="22"/>
        </w:rPr>
      </w:pPr>
    </w:p>
    <w:p w14:paraId="2DB6FA7E" w14:textId="4FB2758F" w:rsidR="007A7490" w:rsidRDefault="007A7490" w:rsidP="007A7490">
      <w:pPr>
        <w:spacing w:line="300" w:lineRule="exact"/>
        <w:ind w:firstLineChars="200" w:firstLine="442"/>
        <w:rPr>
          <w:rFonts w:ascii="Times New Roman" w:eastAsia="方正黑体_GBK" w:hAnsi="Times New Roman"/>
          <w:b/>
          <w:sz w:val="22"/>
        </w:rPr>
      </w:pPr>
      <w:r>
        <w:rPr>
          <w:rFonts w:ascii="Times New Roman" w:eastAsia="方正黑体_GBK" w:hAnsi="Times New Roman" w:hint="eastAsia"/>
          <w:b/>
          <w:sz w:val="22"/>
        </w:rPr>
        <w:t>二</w:t>
      </w:r>
      <w:r>
        <w:rPr>
          <w:rFonts w:ascii="Times New Roman" w:eastAsia="方正黑体_GBK" w:hAnsi="Times New Roman"/>
          <w:b/>
          <w:sz w:val="22"/>
        </w:rPr>
        <w:t>、简历投递</w:t>
      </w:r>
      <w:r w:rsidR="001731AA">
        <w:rPr>
          <w:rFonts w:ascii="Times New Roman" w:eastAsia="方正黑体_GBK" w:hAnsi="Times New Roman" w:hint="eastAsia"/>
          <w:b/>
          <w:sz w:val="22"/>
        </w:rPr>
        <w:t>邮箱</w:t>
      </w:r>
      <w:r>
        <w:rPr>
          <w:rFonts w:ascii="Times New Roman" w:eastAsia="方正黑体_GBK" w:hAnsi="Times New Roman"/>
          <w:b/>
          <w:sz w:val="22"/>
        </w:rPr>
        <w:t>：</w:t>
      </w:r>
      <w:r w:rsidR="001731AA">
        <w:rPr>
          <w:rFonts w:ascii="Times New Roman" w:eastAsia="方正黑体_GBK" w:hAnsi="Times New Roman" w:hint="eastAsia"/>
          <w:b/>
          <w:sz w:val="22"/>
        </w:rPr>
        <w:t>xfcancan@</w:t>
      </w:r>
      <w:r w:rsidR="001731AA">
        <w:rPr>
          <w:rFonts w:ascii="Times New Roman" w:eastAsia="方正黑体_GBK" w:hAnsi="Times New Roman"/>
          <w:b/>
          <w:sz w:val="22"/>
        </w:rPr>
        <w:t>163.</w:t>
      </w:r>
      <w:r w:rsidR="001731AA">
        <w:rPr>
          <w:rFonts w:ascii="Times New Roman" w:eastAsia="方正黑体_GBK" w:hAnsi="Times New Roman" w:hint="eastAsia"/>
          <w:b/>
          <w:sz w:val="22"/>
        </w:rPr>
        <w:t>com</w:t>
      </w:r>
      <w:r w:rsidR="001731AA">
        <w:rPr>
          <w:rFonts w:ascii="Times New Roman" w:eastAsia="方正黑体_GBK" w:hAnsi="Times New Roman"/>
          <w:b/>
          <w:sz w:val="22"/>
        </w:rPr>
        <w:t xml:space="preserve"> </w:t>
      </w:r>
    </w:p>
    <w:p w14:paraId="5FB4819F" w14:textId="251874BB" w:rsidR="007A7490" w:rsidRPr="00BA061C" w:rsidRDefault="007A7490" w:rsidP="00BA061C">
      <w:pPr>
        <w:spacing w:line="360" w:lineRule="auto"/>
        <w:ind w:firstLineChars="200" w:firstLine="420"/>
        <w:rPr>
          <w:rFonts w:ascii="Times New Roman" w:eastAsia="仿宋" w:hAnsi="Times New Roman"/>
        </w:rPr>
      </w:pPr>
      <w:r w:rsidRPr="00BA061C">
        <w:rPr>
          <w:rFonts w:ascii="Times New Roman" w:eastAsia="仿宋" w:hAnsi="Times New Roman"/>
        </w:rPr>
        <w:t>联系人：</w:t>
      </w:r>
      <w:r w:rsidRPr="00BA061C">
        <w:rPr>
          <w:rFonts w:ascii="Times New Roman" w:eastAsia="仿宋" w:hAnsi="Times New Roman"/>
        </w:rPr>
        <w:t xml:space="preserve"> </w:t>
      </w:r>
      <w:r w:rsidRPr="00BA061C">
        <w:rPr>
          <w:rFonts w:ascii="Times New Roman" w:eastAsia="仿宋" w:hAnsi="Times New Roman" w:hint="eastAsia"/>
        </w:rPr>
        <w:t>王老师</w:t>
      </w:r>
      <w:r w:rsidRPr="00BA061C">
        <w:rPr>
          <w:rFonts w:ascii="Times New Roman" w:eastAsia="仿宋" w:hAnsi="Times New Roman"/>
        </w:rPr>
        <w:t>15090893965</w:t>
      </w:r>
      <w:r w:rsidRPr="00BA061C">
        <w:rPr>
          <w:rFonts w:ascii="Times New Roman" w:eastAsia="仿宋" w:hAnsi="Times New Roman" w:hint="eastAsia"/>
        </w:rPr>
        <w:t>；</w:t>
      </w:r>
      <w:r w:rsidRPr="00BA061C">
        <w:rPr>
          <w:rFonts w:ascii="Times New Roman" w:eastAsia="仿宋" w:hAnsi="Times New Roman" w:hint="eastAsia"/>
        </w:rPr>
        <w:t>井</w:t>
      </w:r>
      <w:r w:rsidRPr="00BA061C">
        <w:rPr>
          <w:rFonts w:ascii="Times New Roman" w:eastAsia="仿宋" w:hAnsi="Times New Roman"/>
        </w:rPr>
        <w:t>老师</w:t>
      </w:r>
      <w:r w:rsidRPr="00BA061C">
        <w:rPr>
          <w:rFonts w:ascii="Times New Roman" w:eastAsia="仿宋" w:hAnsi="Times New Roman"/>
        </w:rPr>
        <w:t>13545839772</w:t>
      </w:r>
      <w:r w:rsidRPr="00BA061C">
        <w:rPr>
          <w:rFonts w:ascii="Times New Roman" w:eastAsia="仿宋" w:hAnsi="Times New Roman" w:hint="eastAsia"/>
        </w:rPr>
        <w:t>；</w:t>
      </w:r>
      <w:r w:rsidRPr="00BA061C">
        <w:rPr>
          <w:rFonts w:ascii="Times New Roman" w:eastAsia="仿宋" w:hAnsi="Times New Roman" w:hint="eastAsia"/>
        </w:rPr>
        <w:t>谭老师</w:t>
      </w:r>
      <w:r w:rsidRPr="00BA061C">
        <w:rPr>
          <w:rFonts w:ascii="Times New Roman" w:eastAsia="仿宋" w:hAnsi="Times New Roman"/>
        </w:rPr>
        <w:t>18271313738</w:t>
      </w:r>
      <w:r w:rsidRPr="00BA061C">
        <w:rPr>
          <w:rFonts w:ascii="Times New Roman" w:eastAsia="仿宋" w:hAnsi="Times New Roman" w:hint="eastAsia"/>
        </w:rPr>
        <w:t>；</w:t>
      </w:r>
    </w:p>
    <w:p w14:paraId="2ADDA667" w14:textId="77777777" w:rsidR="007A7490" w:rsidRDefault="007A7490" w:rsidP="007A7490">
      <w:pPr>
        <w:spacing w:line="300" w:lineRule="exact"/>
        <w:ind w:firstLineChars="200" w:firstLine="402"/>
        <w:rPr>
          <w:rFonts w:ascii="Times New Roman" w:eastAsia="方正黑体_GBK" w:hAnsi="Times New Roman"/>
          <w:b/>
          <w:sz w:val="20"/>
          <w:szCs w:val="20"/>
        </w:rPr>
      </w:pPr>
    </w:p>
    <w:p w14:paraId="144577A4" w14:textId="77777777" w:rsidR="007A7490" w:rsidRDefault="007A7490" w:rsidP="007A7490">
      <w:pPr>
        <w:spacing w:line="300" w:lineRule="exact"/>
        <w:ind w:firstLineChars="200" w:firstLine="442"/>
        <w:rPr>
          <w:rFonts w:ascii="Times New Roman" w:eastAsia="方正黑体_GBK" w:hAnsi="Times New Roman"/>
          <w:b/>
          <w:sz w:val="22"/>
        </w:rPr>
      </w:pPr>
      <w:r>
        <w:rPr>
          <w:rFonts w:ascii="Times New Roman" w:eastAsia="方正黑体_GBK" w:hAnsi="Times New Roman" w:hint="eastAsia"/>
          <w:b/>
          <w:sz w:val="22"/>
        </w:rPr>
        <w:t>三</w:t>
      </w:r>
      <w:r>
        <w:rPr>
          <w:rFonts w:ascii="Times New Roman" w:eastAsia="方正黑体_GBK" w:hAnsi="Times New Roman"/>
          <w:b/>
          <w:sz w:val="22"/>
        </w:rPr>
        <w:t>、人才招聘计划</w:t>
      </w:r>
    </w:p>
    <w:p w14:paraId="480B8739" w14:textId="77777777" w:rsidR="007A7490" w:rsidRPr="001F504C" w:rsidRDefault="007A7490" w:rsidP="007A7490">
      <w:pPr>
        <w:spacing w:line="300" w:lineRule="exact"/>
        <w:ind w:firstLineChars="200" w:firstLine="420"/>
        <w:rPr>
          <w:rFonts w:ascii="Times New Roman" w:hAnsi="Times New Roman" w:cs="宋体" w:hint="eastAsia"/>
          <w:b/>
          <w:kern w:val="0"/>
          <w:szCs w:val="21"/>
        </w:rPr>
      </w:pPr>
      <w:r w:rsidRPr="001F504C">
        <w:rPr>
          <w:rFonts w:ascii="Times New Roman" w:hAnsi="Times New Roman"/>
          <w:b/>
          <w:szCs w:val="21"/>
        </w:rPr>
        <w:t>（一）博士</w:t>
      </w:r>
      <w:r w:rsidRPr="001F504C">
        <w:rPr>
          <w:rFonts w:ascii="Times New Roman" w:hAnsi="Times New Roman" w:hint="eastAsia"/>
          <w:b/>
          <w:szCs w:val="21"/>
        </w:rPr>
        <w:t>研究生</w:t>
      </w:r>
      <w:r w:rsidRPr="001F504C">
        <w:rPr>
          <w:rFonts w:ascii="Times New Roman" w:hAnsi="Times New Roman"/>
          <w:b/>
          <w:szCs w:val="21"/>
        </w:rPr>
        <w:t>引进计划</w:t>
      </w:r>
      <w:r w:rsidRPr="001F504C">
        <w:rPr>
          <w:rFonts w:ascii="Times New Roman" w:hAnsi="Times New Roman" w:hint="eastAsia"/>
          <w:b/>
          <w:szCs w:val="21"/>
        </w:rPr>
        <w:t>（</w:t>
      </w:r>
      <w:r w:rsidRPr="001F504C">
        <w:rPr>
          <w:rFonts w:ascii="Times New Roman" w:hAnsi="Times New Roman" w:cs="宋体" w:hint="eastAsia"/>
          <w:b/>
          <w:kern w:val="0"/>
          <w:szCs w:val="21"/>
        </w:rPr>
        <w:t>年龄一般不超过</w:t>
      </w:r>
      <w:r w:rsidRPr="001F504C">
        <w:rPr>
          <w:rFonts w:ascii="Times New Roman" w:hAnsi="Times New Roman" w:cs="宋体" w:hint="eastAsia"/>
          <w:b/>
          <w:kern w:val="0"/>
          <w:szCs w:val="21"/>
        </w:rPr>
        <w:t>35</w:t>
      </w:r>
      <w:r w:rsidRPr="001F504C">
        <w:rPr>
          <w:rFonts w:ascii="Times New Roman" w:hAnsi="Times New Roman" w:cs="宋体" w:hint="eastAsia"/>
          <w:b/>
          <w:kern w:val="0"/>
          <w:szCs w:val="21"/>
        </w:rPr>
        <w:t>周岁，即</w:t>
      </w:r>
      <w:r w:rsidRPr="001F504C">
        <w:rPr>
          <w:rFonts w:ascii="Times New Roman" w:hAnsi="Times New Roman" w:cs="宋体" w:hint="eastAsia"/>
          <w:b/>
          <w:kern w:val="0"/>
          <w:szCs w:val="21"/>
        </w:rPr>
        <w:t>1987</w:t>
      </w:r>
      <w:r w:rsidRPr="001F504C">
        <w:rPr>
          <w:rFonts w:ascii="Times New Roman" w:hAnsi="Times New Roman" w:cs="宋体" w:hint="eastAsia"/>
          <w:b/>
          <w:kern w:val="0"/>
          <w:szCs w:val="21"/>
        </w:rPr>
        <w:t>年</w:t>
      </w:r>
      <w:r w:rsidRPr="001F504C">
        <w:rPr>
          <w:rFonts w:ascii="Times New Roman" w:hAnsi="Times New Roman" w:cs="宋体" w:hint="eastAsia"/>
          <w:b/>
          <w:kern w:val="0"/>
          <w:szCs w:val="21"/>
        </w:rPr>
        <w:t>1</w:t>
      </w:r>
      <w:r w:rsidRPr="001F504C">
        <w:rPr>
          <w:rFonts w:ascii="Times New Roman" w:hAnsi="Times New Roman" w:cs="宋体" w:hint="eastAsia"/>
          <w:b/>
          <w:kern w:val="0"/>
          <w:szCs w:val="21"/>
        </w:rPr>
        <w:t>月</w:t>
      </w:r>
      <w:r w:rsidRPr="001F504C">
        <w:rPr>
          <w:rFonts w:ascii="Times New Roman" w:hAnsi="Times New Roman" w:cs="宋体" w:hint="eastAsia"/>
          <w:b/>
          <w:kern w:val="0"/>
          <w:szCs w:val="21"/>
        </w:rPr>
        <w:t>1</w:t>
      </w:r>
      <w:r w:rsidRPr="001F504C">
        <w:rPr>
          <w:rFonts w:ascii="Times New Roman" w:hAnsi="Times New Roman" w:cs="宋体" w:hint="eastAsia"/>
          <w:b/>
          <w:kern w:val="0"/>
          <w:szCs w:val="21"/>
        </w:rPr>
        <w:t>日之后出生，具有副高及以上职称的可放宽到</w:t>
      </w:r>
      <w:r w:rsidRPr="001F504C">
        <w:rPr>
          <w:rFonts w:ascii="Times New Roman" w:hAnsi="Times New Roman" w:cs="宋体" w:hint="eastAsia"/>
          <w:b/>
          <w:kern w:val="0"/>
          <w:szCs w:val="21"/>
        </w:rPr>
        <w:t>40</w:t>
      </w:r>
      <w:r w:rsidRPr="001F504C">
        <w:rPr>
          <w:rFonts w:ascii="Times New Roman" w:hAnsi="Times New Roman" w:cs="宋体" w:hint="eastAsia"/>
          <w:b/>
          <w:kern w:val="0"/>
          <w:szCs w:val="21"/>
        </w:rPr>
        <w:t>周岁）</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5"/>
        <w:gridCol w:w="326"/>
        <w:gridCol w:w="1325"/>
        <w:gridCol w:w="2196"/>
        <w:gridCol w:w="2084"/>
        <w:gridCol w:w="690"/>
        <w:gridCol w:w="386"/>
      </w:tblGrid>
      <w:tr w:rsidR="0004170C" w14:paraId="01311E48" w14:textId="77777777" w:rsidTr="0004170C">
        <w:trPr>
          <w:trHeight w:val="255"/>
          <w:tblHeader/>
          <w:jc w:val="center"/>
        </w:trPr>
        <w:tc>
          <w:tcPr>
            <w:tcW w:w="421" w:type="pct"/>
            <w:vAlign w:val="center"/>
          </w:tcPr>
          <w:p w14:paraId="7D4F7BD5"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学院</w:t>
            </w:r>
          </w:p>
        </w:tc>
        <w:tc>
          <w:tcPr>
            <w:tcW w:w="213" w:type="pct"/>
            <w:vAlign w:val="center"/>
          </w:tcPr>
          <w:p w14:paraId="6D4E8A52"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计划总数</w:t>
            </w:r>
          </w:p>
        </w:tc>
        <w:tc>
          <w:tcPr>
            <w:tcW w:w="866" w:type="pct"/>
            <w:vAlign w:val="center"/>
          </w:tcPr>
          <w:p w14:paraId="791D5403"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一级学科</w:t>
            </w:r>
          </w:p>
        </w:tc>
        <w:tc>
          <w:tcPr>
            <w:tcW w:w="1435" w:type="pct"/>
            <w:vAlign w:val="center"/>
          </w:tcPr>
          <w:p w14:paraId="752CEA67"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二级学科</w:t>
            </w:r>
          </w:p>
        </w:tc>
        <w:tc>
          <w:tcPr>
            <w:tcW w:w="1362" w:type="pct"/>
            <w:vAlign w:val="center"/>
          </w:tcPr>
          <w:p w14:paraId="5729603C"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研究方向</w:t>
            </w:r>
          </w:p>
        </w:tc>
        <w:tc>
          <w:tcPr>
            <w:tcW w:w="451" w:type="pct"/>
            <w:vAlign w:val="center"/>
          </w:tcPr>
          <w:p w14:paraId="695DD083"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岗位类别</w:t>
            </w:r>
          </w:p>
        </w:tc>
        <w:tc>
          <w:tcPr>
            <w:tcW w:w="252" w:type="pct"/>
            <w:vAlign w:val="center"/>
          </w:tcPr>
          <w:p w14:paraId="4F150EF3" w14:textId="77777777" w:rsidR="0004170C" w:rsidRDefault="0004170C" w:rsidP="007F323E">
            <w:pPr>
              <w:widowControl/>
              <w:spacing w:line="230" w:lineRule="exact"/>
              <w:jc w:val="center"/>
              <w:rPr>
                <w:rFonts w:ascii="Times New Roman" w:eastAsia="黑体" w:hAnsi="Times New Roman"/>
                <w:kern w:val="0"/>
                <w:sz w:val="17"/>
                <w:szCs w:val="17"/>
              </w:rPr>
            </w:pPr>
            <w:r>
              <w:rPr>
                <w:rFonts w:ascii="Times New Roman" w:eastAsia="黑体" w:hAnsi="Times New Roman"/>
                <w:kern w:val="0"/>
                <w:sz w:val="17"/>
                <w:szCs w:val="17"/>
              </w:rPr>
              <w:t>数量</w:t>
            </w:r>
          </w:p>
        </w:tc>
      </w:tr>
      <w:tr w:rsidR="0004170C" w14:paraId="31368CE0" w14:textId="77777777" w:rsidTr="0004170C">
        <w:trPr>
          <w:trHeight w:val="238"/>
          <w:jc w:val="center"/>
        </w:trPr>
        <w:tc>
          <w:tcPr>
            <w:tcW w:w="421" w:type="pct"/>
            <w:vMerge w:val="restart"/>
            <w:vAlign w:val="center"/>
          </w:tcPr>
          <w:p w14:paraId="54636FD8"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电气与新能源学院</w:t>
            </w:r>
          </w:p>
        </w:tc>
        <w:tc>
          <w:tcPr>
            <w:tcW w:w="213" w:type="pct"/>
            <w:vMerge w:val="restart"/>
            <w:vAlign w:val="center"/>
          </w:tcPr>
          <w:p w14:paraId="05C69A73"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10</w:t>
            </w:r>
          </w:p>
        </w:tc>
        <w:tc>
          <w:tcPr>
            <w:tcW w:w="866" w:type="pct"/>
            <w:vAlign w:val="center"/>
          </w:tcPr>
          <w:p w14:paraId="2F1FD8B6"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电气工程</w:t>
            </w:r>
          </w:p>
        </w:tc>
        <w:tc>
          <w:tcPr>
            <w:tcW w:w="1435" w:type="pct"/>
            <w:vAlign w:val="center"/>
          </w:tcPr>
          <w:p w14:paraId="73C99B07"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电力系统及其自动化</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电力电子与电力传动</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高电压与绝缘技术</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电机与电器</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电工理论与新技术</w:t>
            </w:r>
          </w:p>
        </w:tc>
        <w:tc>
          <w:tcPr>
            <w:tcW w:w="1362" w:type="pct"/>
            <w:vAlign w:val="center"/>
          </w:tcPr>
          <w:p w14:paraId="184D3E60"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 xml:space="preserve">　</w:t>
            </w:r>
          </w:p>
        </w:tc>
        <w:tc>
          <w:tcPr>
            <w:tcW w:w="451" w:type="pct"/>
            <w:vAlign w:val="center"/>
          </w:tcPr>
          <w:p w14:paraId="665EB2D4"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教学科研</w:t>
            </w:r>
          </w:p>
        </w:tc>
        <w:tc>
          <w:tcPr>
            <w:tcW w:w="252" w:type="pct"/>
            <w:noWrap/>
            <w:vAlign w:val="center"/>
          </w:tcPr>
          <w:p w14:paraId="59FF5391" w14:textId="77777777" w:rsidR="0004170C" w:rsidRPr="004937D6" w:rsidRDefault="0004170C" w:rsidP="007F323E">
            <w:pPr>
              <w:jc w:val="center"/>
              <w:rPr>
                <w:rFonts w:ascii="Times New Roman" w:eastAsia="仿宋" w:hAnsi="Times New Roman" w:cs="宋体"/>
                <w:sz w:val="17"/>
                <w:szCs w:val="17"/>
              </w:rPr>
            </w:pPr>
            <w:r w:rsidRPr="004937D6">
              <w:rPr>
                <w:rFonts w:ascii="Times New Roman" w:eastAsia="仿宋" w:hAnsi="Times New Roman" w:hint="eastAsia"/>
                <w:sz w:val="17"/>
                <w:szCs w:val="17"/>
              </w:rPr>
              <w:t>4</w:t>
            </w:r>
          </w:p>
        </w:tc>
      </w:tr>
      <w:tr w:rsidR="0004170C" w14:paraId="04B202BD" w14:textId="77777777" w:rsidTr="0004170C">
        <w:trPr>
          <w:trHeight w:val="238"/>
          <w:jc w:val="center"/>
        </w:trPr>
        <w:tc>
          <w:tcPr>
            <w:tcW w:w="421" w:type="pct"/>
            <w:vMerge/>
            <w:vAlign w:val="center"/>
          </w:tcPr>
          <w:p w14:paraId="14C73443"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213" w:type="pct"/>
            <w:vMerge/>
            <w:vAlign w:val="center"/>
          </w:tcPr>
          <w:p w14:paraId="392C9B5F"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866" w:type="pct"/>
            <w:vAlign w:val="center"/>
          </w:tcPr>
          <w:p w14:paraId="7F516BB7"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土木工程</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机械工程</w:t>
            </w:r>
          </w:p>
        </w:tc>
        <w:tc>
          <w:tcPr>
            <w:tcW w:w="1435" w:type="pct"/>
            <w:vAlign w:val="center"/>
          </w:tcPr>
          <w:p w14:paraId="719E545F"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 xml:space="preserve">　</w:t>
            </w:r>
          </w:p>
        </w:tc>
        <w:tc>
          <w:tcPr>
            <w:tcW w:w="1362" w:type="pct"/>
            <w:vAlign w:val="center"/>
          </w:tcPr>
          <w:p w14:paraId="6217BB51"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输电线路方向</w:t>
            </w:r>
          </w:p>
        </w:tc>
        <w:tc>
          <w:tcPr>
            <w:tcW w:w="451" w:type="pct"/>
            <w:vAlign w:val="center"/>
          </w:tcPr>
          <w:p w14:paraId="437A078A"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教学科研</w:t>
            </w:r>
          </w:p>
        </w:tc>
        <w:tc>
          <w:tcPr>
            <w:tcW w:w="252" w:type="pct"/>
            <w:noWrap/>
            <w:vAlign w:val="center"/>
          </w:tcPr>
          <w:p w14:paraId="3B800F4D"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1</w:t>
            </w:r>
          </w:p>
        </w:tc>
      </w:tr>
      <w:tr w:rsidR="0004170C" w14:paraId="39F28BAA" w14:textId="77777777" w:rsidTr="0004170C">
        <w:trPr>
          <w:trHeight w:val="238"/>
          <w:jc w:val="center"/>
        </w:trPr>
        <w:tc>
          <w:tcPr>
            <w:tcW w:w="421" w:type="pct"/>
            <w:vMerge/>
            <w:vAlign w:val="center"/>
          </w:tcPr>
          <w:p w14:paraId="3C1FC887"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213" w:type="pct"/>
            <w:vMerge/>
            <w:vAlign w:val="center"/>
          </w:tcPr>
          <w:p w14:paraId="2A5CC1E7"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866" w:type="pct"/>
            <w:vAlign w:val="center"/>
          </w:tcPr>
          <w:p w14:paraId="4387931C"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控制科学与工程</w:t>
            </w:r>
          </w:p>
        </w:tc>
        <w:tc>
          <w:tcPr>
            <w:tcW w:w="1435" w:type="pct"/>
            <w:vAlign w:val="center"/>
          </w:tcPr>
          <w:p w14:paraId="43236AFE"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控制理论与控制工程</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检测技术与自动化装置</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系统工程</w:t>
            </w:r>
          </w:p>
        </w:tc>
        <w:tc>
          <w:tcPr>
            <w:tcW w:w="1362" w:type="pct"/>
            <w:vAlign w:val="center"/>
          </w:tcPr>
          <w:p w14:paraId="40CC799A"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 xml:space="preserve">　</w:t>
            </w:r>
          </w:p>
        </w:tc>
        <w:tc>
          <w:tcPr>
            <w:tcW w:w="451" w:type="pct"/>
            <w:vAlign w:val="center"/>
          </w:tcPr>
          <w:p w14:paraId="7F61CEED"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教学科研</w:t>
            </w:r>
          </w:p>
        </w:tc>
        <w:tc>
          <w:tcPr>
            <w:tcW w:w="252" w:type="pct"/>
            <w:noWrap/>
            <w:vAlign w:val="center"/>
          </w:tcPr>
          <w:p w14:paraId="664C4CF6"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2</w:t>
            </w:r>
          </w:p>
        </w:tc>
      </w:tr>
      <w:tr w:rsidR="0004170C" w14:paraId="02A758EC" w14:textId="77777777" w:rsidTr="0004170C">
        <w:trPr>
          <w:trHeight w:val="238"/>
          <w:jc w:val="center"/>
        </w:trPr>
        <w:tc>
          <w:tcPr>
            <w:tcW w:w="421" w:type="pct"/>
            <w:vMerge/>
            <w:vAlign w:val="center"/>
          </w:tcPr>
          <w:p w14:paraId="28E4CCE7"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213" w:type="pct"/>
            <w:vMerge/>
            <w:vAlign w:val="center"/>
          </w:tcPr>
          <w:p w14:paraId="6C959315"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866" w:type="pct"/>
            <w:vAlign w:val="center"/>
          </w:tcPr>
          <w:p w14:paraId="41386C50"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信息与通信工程</w:t>
            </w:r>
          </w:p>
        </w:tc>
        <w:tc>
          <w:tcPr>
            <w:tcW w:w="1435" w:type="pct"/>
            <w:vAlign w:val="center"/>
          </w:tcPr>
          <w:p w14:paraId="2CA01141"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通信与信息系统</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信号与信息处理</w:t>
            </w:r>
          </w:p>
        </w:tc>
        <w:tc>
          <w:tcPr>
            <w:tcW w:w="1362" w:type="pct"/>
            <w:vAlign w:val="center"/>
          </w:tcPr>
          <w:p w14:paraId="13C2BC70"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 xml:space="preserve">　</w:t>
            </w:r>
          </w:p>
        </w:tc>
        <w:tc>
          <w:tcPr>
            <w:tcW w:w="451" w:type="pct"/>
            <w:vAlign w:val="center"/>
          </w:tcPr>
          <w:p w14:paraId="30C3D5A7"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教学科研</w:t>
            </w:r>
          </w:p>
        </w:tc>
        <w:tc>
          <w:tcPr>
            <w:tcW w:w="252" w:type="pct"/>
            <w:noWrap/>
            <w:vAlign w:val="center"/>
          </w:tcPr>
          <w:p w14:paraId="63E82DA6"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1</w:t>
            </w:r>
          </w:p>
        </w:tc>
      </w:tr>
      <w:tr w:rsidR="0004170C" w14:paraId="6E42E199" w14:textId="77777777" w:rsidTr="0004170C">
        <w:trPr>
          <w:trHeight w:val="238"/>
          <w:jc w:val="center"/>
        </w:trPr>
        <w:tc>
          <w:tcPr>
            <w:tcW w:w="421" w:type="pct"/>
            <w:vMerge/>
            <w:vAlign w:val="center"/>
          </w:tcPr>
          <w:p w14:paraId="690B0D67"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213" w:type="pct"/>
            <w:vMerge/>
            <w:vAlign w:val="center"/>
          </w:tcPr>
          <w:p w14:paraId="680E270C"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866" w:type="pct"/>
            <w:vAlign w:val="center"/>
          </w:tcPr>
          <w:p w14:paraId="01FCE728"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计算机科学与技术</w:t>
            </w:r>
          </w:p>
        </w:tc>
        <w:tc>
          <w:tcPr>
            <w:tcW w:w="1435" w:type="pct"/>
            <w:vAlign w:val="center"/>
          </w:tcPr>
          <w:p w14:paraId="5E3C9D4E"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计算机系统结构</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计算机软件与科学</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计算机应用技术</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计算机网络与信息安全</w:t>
            </w:r>
          </w:p>
        </w:tc>
        <w:tc>
          <w:tcPr>
            <w:tcW w:w="1362" w:type="pct"/>
            <w:vAlign w:val="center"/>
          </w:tcPr>
          <w:p w14:paraId="566BA6E2"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人工智能方向</w:t>
            </w:r>
          </w:p>
        </w:tc>
        <w:tc>
          <w:tcPr>
            <w:tcW w:w="451" w:type="pct"/>
            <w:vAlign w:val="center"/>
          </w:tcPr>
          <w:p w14:paraId="7AEE0C02"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教学科研</w:t>
            </w:r>
          </w:p>
        </w:tc>
        <w:tc>
          <w:tcPr>
            <w:tcW w:w="252" w:type="pct"/>
            <w:noWrap/>
            <w:vAlign w:val="center"/>
          </w:tcPr>
          <w:p w14:paraId="194F95C0"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1</w:t>
            </w:r>
          </w:p>
        </w:tc>
      </w:tr>
      <w:tr w:rsidR="0004170C" w14:paraId="7BBF5CDC" w14:textId="77777777" w:rsidTr="0004170C">
        <w:trPr>
          <w:trHeight w:val="238"/>
          <w:jc w:val="center"/>
        </w:trPr>
        <w:tc>
          <w:tcPr>
            <w:tcW w:w="421" w:type="pct"/>
            <w:vMerge/>
            <w:vAlign w:val="center"/>
          </w:tcPr>
          <w:p w14:paraId="16D5AE3C"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213" w:type="pct"/>
            <w:vMerge/>
            <w:vAlign w:val="center"/>
          </w:tcPr>
          <w:p w14:paraId="1E89ECD2" w14:textId="77777777" w:rsidR="0004170C" w:rsidRPr="004937D6" w:rsidRDefault="0004170C" w:rsidP="007F323E">
            <w:pPr>
              <w:widowControl/>
              <w:snapToGrid w:val="0"/>
              <w:spacing w:line="230" w:lineRule="exact"/>
              <w:jc w:val="left"/>
              <w:rPr>
                <w:rFonts w:ascii="Times New Roman" w:eastAsia="仿宋" w:hAnsi="Times New Roman"/>
                <w:kern w:val="0"/>
                <w:sz w:val="17"/>
                <w:szCs w:val="17"/>
              </w:rPr>
            </w:pPr>
          </w:p>
        </w:tc>
        <w:tc>
          <w:tcPr>
            <w:tcW w:w="866" w:type="pct"/>
            <w:vAlign w:val="center"/>
          </w:tcPr>
          <w:p w14:paraId="2C4EF088"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材料科学与工程</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化学</w:t>
            </w:r>
          </w:p>
        </w:tc>
        <w:tc>
          <w:tcPr>
            <w:tcW w:w="1435" w:type="pct"/>
            <w:vAlign w:val="center"/>
          </w:tcPr>
          <w:p w14:paraId="6B6E6CBE"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 xml:space="preserve">　</w:t>
            </w:r>
          </w:p>
        </w:tc>
        <w:tc>
          <w:tcPr>
            <w:tcW w:w="1362" w:type="pct"/>
            <w:vAlign w:val="center"/>
          </w:tcPr>
          <w:p w14:paraId="064E9EFA"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储能方向、发电方向</w:t>
            </w:r>
          </w:p>
        </w:tc>
        <w:tc>
          <w:tcPr>
            <w:tcW w:w="451" w:type="pct"/>
            <w:vAlign w:val="center"/>
          </w:tcPr>
          <w:p w14:paraId="11358A4E"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教学科研</w:t>
            </w:r>
          </w:p>
        </w:tc>
        <w:tc>
          <w:tcPr>
            <w:tcW w:w="252" w:type="pct"/>
            <w:vAlign w:val="center"/>
          </w:tcPr>
          <w:p w14:paraId="4E078FA0" w14:textId="77777777" w:rsidR="0004170C" w:rsidRPr="004937D6" w:rsidRDefault="0004170C" w:rsidP="007F323E">
            <w:pPr>
              <w:widowControl/>
              <w:snapToGrid w:val="0"/>
              <w:spacing w:line="230" w:lineRule="exact"/>
              <w:jc w:val="center"/>
              <w:rPr>
                <w:rFonts w:ascii="Times New Roman" w:eastAsia="仿宋" w:hAnsi="Times New Roman"/>
                <w:kern w:val="0"/>
                <w:sz w:val="17"/>
                <w:szCs w:val="17"/>
              </w:rPr>
            </w:pPr>
            <w:r w:rsidRPr="004937D6">
              <w:rPr>
                <w:rFonts w:ascii="Times New Roman" w:eastAsia="仿宋" w:hAnsi="Times New Roman" w:hint="eastAsia"/>
                <w:sz w:val="17"/>
                <w:szCs w:val="17"/>
              </w:rPr>
              <w:t>2</w:t>
            </w:r>
          </w:p>
        </w:tc>
      </w:tr>
      <w:tr w:rsidR="0004170C" w14:paraId="208A12CB" w14:textId="77777777" w:rsidTr="0004170C">
        <w:trPr>
          <w:trHeight w:val="283"/>
          <w:jc w:val="center"/>
        </w:trPr>
        <w:tc>
          <w:tcPr>
            <w:tcW w:w="421" w:type="pct"/>
            <w:vMerge/>
            <w:vAlign w:val="center"/>
          </w:tcPr>
          <w:p w14:paraId="775A6339" w14:textId="77777777" w:rsidR="0004170C" w:rsidRPr="004937D6" w:rsidRDefault="0004170C" w:rsidP="007F323E">
            <w:pPr>
              <w:widowControl/>
              <w:snapToGrid w:val="0"/>
              <w:spacing w:line="240" w:lineRule="exact"/>
              <w:jc w:val="left"/>
              <w:rPr>
                <w:rFonts w:ascii="Times New Roman" w:eastAsia="仿宋" w:hAnsi="Times New Roman"/>
                <w:kern w:val="0"/>
                <w:sz w:val="17"/>
                <w:szCs w:val="17"/>
              </w:rPr>
            </w:pPr>
          </w:p>
        </w:tc>
        <w:tc>
          <w:tcPr>
            <w:tcW w:w="213" w:type="pct"/>
            <w:vMerge/>
            <w:vAlign w:val="center"/>
          </w:tcPr>
          <w:p w14:paraId="619D72EC" w14:textId="77777777" w:rsidR="0004170C" w:rsidRPr="004937D6" w:rsidRDefault="0004170C" w:rsidP="007F323E">
            <w:pPr>
              <w:widowControl/>
              <w:snapToGrid w:val="0"/>
              <w:spacing w:line="240" w:lineRule="exact"/>
              <w:jc w:val="left"/>
              <w:rPr>
                <w:rFonts w:ascii="Times New Roman" w:eastAsia="仿宋" w:hAnsi="Times New Roman"/>
                <w:kern w:val="0"/>
                <w:sz w:val="17"/>
                <w:szCs w:val="17"/>
              </w:rPr>
            </w:pPr>
          </w:p>
        </w:tc>
        <w:tc>
          <w:tcPr>
            <w:tcW w:w="866" w:type="pct"/>
            <w:vAlign w:val="center"/>
          </w:tcPr>
          <w:p w14:paraId="704EB341" w14:textId="77777777" w:rsidR="0004170C" w:rsidRPr="004937D6" w:rsidRDefault="0004170C" w:rsidP="007F323E">
            <w:pPr>
              <w:widowControl/>
              <w:snapToGrid w:val="0"/>
              <w:spacing w:line="240" w:lineRule="exact"/>
              <w:jc w:val="center"/>
              <w:rPr>
                <w:rFonts w:ascii="Times New Roman" w:eastAsia="仿宋" w:hAnsi="Times New Roman"/>
                <w:kern w:val="0"/>
                <w:sz w:val="17"/>
                <w:szCs w:val="17"/>
              </w:rPr>
            </w:pPr>
            <w:r w:rsidRPr="004937D6">
              <w:rPr>
                <w:rFonts w:ascii="Times New Roman" w:eastAsia="仿宋" w:hAnsi="Times New Roman" w:hint="eastAsia"/>
                <w:kern w:val="0"/>
                <w:sz w:val="17"/>
                <w:szCs w:val="17"/>
              </w:rPr>
              <w:t>基础医学</w:t>
            </w:r>
            <w:r w:rsidRPr="004937D6">
              <w:rPr>
                <w:rFonts w:ascii="Times New Roman" w:eastAsia="仿宋" w:hAnsi="Times New Roman" w:hint="eastAsia"/>
                <w:kern w:val="0"/>
                <w:sz w:val="17"/>
                <w:szCs w:val="17"/>
              </w:rPr>
              <w:t>\</w:t>
            </w:r>
            <w:r w:rsidRPr="004937D6">
              <w:rPr>
                <w:rFonts w:ascii="Times New Roman" w:eastAsia="仿宋" w:hAnsi="Times New Roman" w:hint="eastAsia"/>
                <w:kern w:val="0"/>
                <w:sz w:val="17"/>
                <w:szCs w:val="17"/>
              </w:rPr>
              <w:t>中医学</w:t>
            </w:r>
            <w:r w:rsidRPr="004937D6">
              <w:rPr>
                <w:rFonts w:ascii="Times New Roman" w:eastAsia="仿宋" w:hAnsi="Times New Roman" w:hint="eastAsia"/>
                <w:kern w:val="0"/>
                <w:sz w:val="17"/>
                <w:szCs w:val="17"/>
              </w:rPr>
              <w:t>\</w:t>
            </w:r>
            <w:r w:rsidRPr="004937D6">
              <w:rPr>
                <w:rFonts w:ascii="Times New Roman" w:eastAsia="仿宋" w:hAnsi="Times New Roman" w:hint="eastAsia"/>
                <w:kern w:val="0"/>
                <w:sz w:val="17"/>
                <w:szCs w:val="17"/>
              </w:rPr>
              <w:t>口腔医学</w:t>
            </w:r>
            <w:r w:rsidRPr="004937D6">
              <w:rPr>
                <w:rFonts w:ascii="Times New Roman" w:eastAsia="仿宋" w:hAnsi="Times New Roman" w:hint="eastAsia"/>
                <w:kern w:val="0"/>
                <w:sz w:val="17"/>
                <w:szCs w:val="17"/>
              </w:rPr>
              <w:t>\</w:t>
            </w:r>
            <w:r w:rsidRPr="004937D6">
              <w:rPr>
                <w:rFonts w:ascii="Times New Roman" w:eastAsia="仿宋" w:hAnsi="Times New Roman" w:hint="eastAsia"/>
                <w:kern w:val="0"/>
                <w:sz w:val="17"/>
                <w:szCs w:val="17"/>
              </w:rPr>
              <w:t>药学</w:t>
            </w:r>
            <w:r w:rsidRPr="004937D6">
              <w:rPr>
                <w:rFonts w:ascii="Times New Roman" w:eastAsia="仿宋" w:hAnsi="Times New Roman" w:hint="eastAsia"/>
                <w:kern w:val="0"/>
                <w:sz w:val="17"/>
                <w:szCs w:val="17"/>
              </w:rPr>
              <w:t>\</w:t>
            </w:r>
            <w:r w:rsidRPr="004937D6">
              <w:rPr>
                <w:rFonts w:ascii="Times New Roman" w:eastAsia="仿宋" w:hAnsi="Times New Roman" w:hint="eastAsia"/>
                <w:kern w:val="0"/>
                <w:sz w:val="17"/>
                <w:szCs w:val="17"/>
              </w:rPr>
              <w:t>护理学</w:t>
            </w:r>
          </w:p>
        </w:tc>
        <w:tc>
          <w:tcPr>
            <w:tcW w:w="1435" w:type="pct"/>
            <w:vAlign w:val="center"/>
          </w:tcPr>
          <w:p w14:paraId="163FB78E" w14:textId="77777777" w:rsidR="0004170C" w:rsidRPr="004937D6" w:rsidRDefault="0004170C" w:rsidP="007F323E">
            <w:pPr>
              <w:widowControl/>
              <w:snapToGrid w:val="0"/>
              <w:spacing w:line="240" w:lineRule="exact"/>
              <w:jc w:val="center"/>
              <w:rPr>
                <w:rFonts w:ascii="Times New Roman" w:eastAsia="仿宋" w:hAnsi="Times New Roman" w:hint="eastAsia"/>
                <w:kern w:val="0"/>
                <w:sz w:val="17"/>
                <w:szCs w:val="17"/>
              </w:rPr>
            </w:pPr>
          </w:p>
        </w:tc>
        <w:tc>
          <w:tcPr>
            <w:tcW w:w="1362" w:type="pct"/>
            <w:vAlign w:val="center"/>
          </w:tcPr>
          <w:p w14:paraId="25718EA4" w14:textId="77777777" w:rsidR="0004170C" w:rsidRPr="004937D6" w:rsidRDefault="0004170C" w:rsidP="007F323E">
            <w:pPr>
              <w:widowControl/>
              <w:snapToGrid w:val="0"/>
              <w:spacing w:line="240" w:lineRule="exact"/>
              <w:jc w:val="center"/>
              <w:rPr>
                <w:rFonts w:ascii="Times New Roman" w:eastAsia="仿宋" w:hAnsi="Times New Roman"/>
                <w:kern w:val="0"/>
                <w:sz w:val="17"/>
                <w:szCs w:val="17"/>
              </w:rPr>
            </w:pPr>
          </w:p>
        </w:tc>
        <w:tc>
          <w:tcPr>
            <w:tcW w:w="451" w:type="pct"/>
            <w:vAlign w:val="center"/>
          </w:tcPr>
          <w:p w14:paraId="1079EB12" w14:textId="77777777" w:rsidR="0004170C" w:rsidRPr="004937D6" w:rsidRDefault="0004170C" w:rsidP="007F323E">
            <w:pPr>
              <w:widowControl/>
              <w:snapToGrid w:val="0"/>
              <w:spacing w:line="240" w:lineRule="exact"/>
              <w:jc w:val="center"/>
              <w:rPr>
                <w:rFonts w:ascii="Times New Roman" w:eastAsia="仿宋" w:hAnsi="Times New Roman" w:hint="eastAsia"/>
                <w:kern w:val="0"/>
                <w:sz w:val="17"/>
                <w:szCs w:val="17"/>
              </w:rPr>
            </w:pPr>
            <w:r w:rsidRPr="004937D6">
              <w:rPr>
                <w:rFonts w:ascii="Times New Roman" w:eastAsia="仿宋" w:hAnsi="Times New Roman" w:hint="eastAsia"/>
                <w:kern w:val="0"/>
                <w:sz w:val="17"/>
                <w:szCs w:val="17"/>
              </w:rPr>
              <w:t>专业技术</w:t>
            </w:r>
          </w:p>
        </w:tc>
        <w:tc>
          <w:tcPr>
            <w:tcW w:w="252" w:type="pct"/>
            <w:noWrap/>
            <w:vAlign w:val="center"/>
          </w:tcPr>
          <w:p w14:paraId="303BBB93" w14:textId="77777777" w:rsidR="0004170C" w:rsidRPr="004937D6" w:rsidRDefault="0004170C" w:rsidP="007F323E">
            <w:pPr>
              <w:widowControl/>
              <w:snapToGrid w:val="0"/>
              <w:spacing w:line="240" w:lineRule="exact"/>
              <w:jc w:val="center"/>
              <w:rPr>
                <w:rFonts w:ascii="Times New Roman" w:eastAsia="仿宋" w:hAnsi="Times New Roman"/>
                <w:kern w:val="0"/>
                <w:sz w:val="17"/>
                <w:szCs w:val="17"/>
              </w:rPr>
            </w:pPr>
            <w:r w:rsidRPr="004937D6">
              <w:rPr>
                <w:rFonts w:ascii="Times New Roman" w:eastAsia="仿宋" w:hAnsi="Times New Roman" w:hint="eastAsia"/>
                <w:kern w:val="0"/>
                <w:sz w:val="17"/>
                <w:szCs w:val="17"/>
              </w:rPr>
              <w:t>5</w:t>
            </w:r>
          </w:p>
        </w:tc>
      </w:tr>
    </w:tbl>
    <w:p w14:paraId="6BFFBB34" w14:textId="77777777" w:rsidR="007A7490" w:rsidRPr="001F504C" w:rsidRDefault="007A7490" w:rsidP="007A7490">
      <w:pPr>
        <w:numPr>
          <w:ilvl w:val="0"/>
          <w:numId w:val="1"/>
        </w:numPr>
        <w:spacing w:line="300" w:lineRule="exact"/>
        <w:ind w:firstLineChars="200" w:firstLine="420"/>
        <w:rPr>
          <w:rFonts w:ascii="Times New Roman" w:hAnsi="Times New Roman" w:hint="eastAsia"/>
          <w:b/>
          <w:szCs w:val="21"/>
        </w:rPr>
      </w:pPr>
      <w:r w:rsidRPr="001F504C">
        <w:rPr>
          <w:rFonts w:ascii="Times New Roman" w:hAnsi="Times New Roman" w:hint="eastAsia"/>
          <w:b/>
          <w:szCs w:val="21"/>
        </w:rPr>
        <w:t>引进博士研究生待遇政策</w:t>
      </w:r>
    </w:p>
    <w:p w14:paraId="4CBDA257"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学术水平分</w:t>
      </w:r>
      <w:proofErr w:type="gramStart"/>
      <w:r w:rsidRPr="00BA061C">
        <w:rPr>
          <w:rFonts w:ascii="Times New Roman" w:eastAsia="仿宋" w:hAnsi="Times New Roman" w:hint="eastAsia"/>
        </w:rPr>
        <w:t>档</w:t>
      </w:r>
      <w:proofErr w:type="gramEnd"/>
      <w:r w:rsidRPr="00BA061C">
        <w:rPr>
          <w:rFonts w:ascii="Times New Roman" w:eastAsia="仿宋" w:hAnsi="Times New Roman" w:hint="eastAsia"/>
        </w:rPr>
        <w:t>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7725"/>
      </w:tblGrid>
      <w:tr w:rsidR="007A7490" w:rsidRPr="006B1349" w14:paraId="581A2192" w14:textId="77777777" w:rsidTr="007F323E">
        <w:trPr>
          <w:trHeight w:val="335"/>
        </w:trPr>
        <w:tc>
          <w:tcPr>
            <w:tcW w:w="343" w:type="pct"/>
            <w:shd w:val="clear" w:color="auto" w:fill="auto"/>
          </w:tcPr>
          <w:p w14:paraId="2209C58A"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proofErr w:type="gramStart"/>
            <w:r w:rsidRPr="004937D6">
              <w:rPr>
                <w:rFonts w:ascii="Times New Roman" w:eastAsia="仿宋" w:hAnsi="Times New Roman" w:hint="eastAsia"/>
                <w:sz w:val="17"/>
                <w:szCs w:val="17"/>
              </w:rPr>
              <w:t>档类</w:t>
            </w:r>
            <w:proofErr w:type="gramEnd"/>
          </w:p>
        </w:tc>
        <w:tc>
          <w:tcPr>
            <w:tcW w:w="4656" w:type="pct"/>
            <w:shd w:val="clear" w:color="auto" w:fill="auto"/>
          </w:tcPr>
          <w:p w14:paraId="6BEC021E"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工科类（满足下列条件之一）</w:t>
            </w:r>
          </w:p>
        </w:tc>
      </w:tr>
      <w:tr w:rsidR="007A7490" w:rsidRPr="006B1349" w14:paraId="483C4E31" w14:textId="77777777" w:rsidTr="007F323E">
        <w:trPr>
          <w:trHeight w:val="1044"/>
        </w:trPr>
        <w:tc>
          <w:tcPr>
            <w:tcW w:w="343" w:type="pct"/>
            <w:shd w:val="clear" w:color="auto" w:fill="auto"/>
          </w:tcPr>
          <w:p w14:paraId="7D86D4CC"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A</w:t>
            </w:r>
            <w:r w:rsidRPr="004937D6">
              <w:rPr>
                <w:rFonts w:ascii="Times New Roman" w:eastAsia="仿宋" w:hAnsi="Times New Roman" w:hint="eastAsia"/>
                <w:sz w:val="17"/>
                <w:szCs w:val="17"/>
              </w:rPr>
              <w:t>档</w:t>
            </w:r>
          </w:p>
        </w:tc>
        <w:tc>
          <w:tcPr>
            <w:tcW w:w="4656" w:type="pct"/>
            <w:shd w:val="clear" w:color="auto" w:fill="auto"/>
          </w:tcPr>
          <w:p w14:paraId="389E927E"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一</w:t>
            </w:r>
            <w:proofErr w:type="gramStart"/>
            <w:r w:rsidRPr="004937D6">
              <w:rPr>
                <w:rFonts w:ascii="Times New Roman" w:eastAsia="仿宋" w:hAnsi="Times New Roman" w:hint="eastAsia"/>
                <w:sz w:val="17"/>
                <w:szCs w:val="17"/>
              </w:rPr>
              <w:t>区学术</w:t>
            </w:r>
            <w:proofErr w:type="gramEnd"/>
            <w:r w:rsidRPr="004937D6">
              <w:rPr>
                <w:rFonts w:ascii="Times New Roman" w:eastAsia="仿宋" w:hAnsi="Times New Roman" w:hint="eastAsia"/>
                <w:sz w:val="17"/>
                <w:szCs w:val="17"/>
              </w:rPr>
              <w:t>期刊发表论文</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篇。</w:t>
            </w:r>
          </w:p>
          <w:p w14:paraId="3666B355"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二区及以上学术期刊发表论文</w:t>
            </w:r>
            <w:r w:rsidRPr="004937D6">
              <w:rPr>
                <w:rFonts w:ascii="Times New Roman" w:eastAsia="仿宋" w:hAnsi="Times New Roman" w:hint="eastAsia"/>
                <w:sz w:val="17"/>
                <w:szCs w:val="17"/>
              </w:rPr>
              <w:t>2</w:t>
            </w:r>
            <w:r w:rsidRPr="004937D6">
              <w:rPr>
                <w:rFonts w:ascii="Times New Roman" w:eastAsia="仿宋" w:hAnsi="Times New Roman" w:hint="eastAsia"/>
                <w:sz w:val="17"/>
                <w:szCs w:val="17"/>
              </w:rPr>
              <w:t>篇。</w:t>
            </w:r>
          </w:p>
          <w:p w14:paraId="1CFA8944"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三区及以上或</w:t>
            </w:r>
            <w:r w:rsidRPr="004937D6">
              <w:rPr>
                <w:rFonts w:ascii="Times New Roman" w:eastAsia="仿宋" w:hAnsi="Times New Roman" w:hint="eastAsia"/>
                <w:sz w:val="17"/>
                <w:szCs w:val="17"/>
              </w:rPr>
              <w:t>A</w:t>
            </w:r>
            <w:r w:rsidRPr="004937D6">
              <w:rPr>
                <w:rFonts w:ascii="Times New Roman" w:eastAsia="仿宋" w:hAnsi="Times New Roman" w:hint="eastAsia"/>
                <w:sz w:val="17"/>
                <w:szCs w:val="17"/>
              </w:rPr>
              <w:t>级学术期刊发表论文</w:t>
            </w:r>
            <w:r w:rsidRPr="004937D6">
              <w:rPr>
                <w:rFonts w:ascii="Times New Roman" w:eastAsia="仿宋" w:hAnsi="Times New Roman" w:hint="eastAsia"/>
                <w:sz w:val="17"/>
                <w:szCs w:val="17"/>
              </w:rPr>
              <w:t>3</w:t>
            </w:r>
            <w:r w:rsidRPr="004937D6">
              <w:rPr>
                <w:rFonts w:ascii="Times New Roman" w:eastAsia="仿宋" w:hAnsi="Times New Roman" w:hint="eastAsia"/>
                <w:sz w:val="17"/>
                <w:szCs w:val="17"/>
              </w:rPr>
              <w:t>篇，其中</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二</w:t>
            </w:r>
            <w:proofErr w:type="gramStart"/>
            <w:r w:rsidRPr="004937D6">
              <w:rPr>
                <w:rFonts w:ascii="Times New Roman" w:eastAsia="仿宋" w:hAnsi="Times New Roman" w:hint="eastAsia"/>
                <w:sz w:val="17"/>
                <w:szCs w:val="17"/>
              </w:rPr>
              <w:t>区学术</w:t>
            </w:r>
            <w:proofErr w:type="gramEnd"/>
            <w:r w:rsidRPr="004937D6">
              <w:rPr>
                <w:rFonts w:ascii="Times New Roman" w:eastAsia="仿宋" w:hAnsi="Times New Roman" w:hint="eastAsia"/>
                <w:sz w:val="17"/>
                <w:szCs w:val="17"/>
              </w:rPr>
              <w:t>期刊发表论文</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篇。</w:t>
            </w:r>
          </w:p>
          <w:p w14:paraId="5270B0D2"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EI</w:t>
            </w:r>
            <w:r w:rsidRPr="004937D6">
              <w:rPr>
                <w:rFonts w:ascii="Times New Roman" w:eastAsia="仿宋" w:hAnsi="Times New Roman" w:hint="eastAsia"/>
                <w:sz w:val="17"/>
                <w:szCs w:val="17"/>
              </w:rPr>
              <w:t>收录期刊论文上发表学术论文</w:t>
            </w:r>
            <w:r w:rsidRPr="004937D6">
              <w:rPr>
                <w:rFonts w:ascii="Times New Roman" w:eastAsia="仿宋" w:hAnsi="Times New Roman" w:hint="eastAsia"/>
                <w:sz w:val="17"/>
                <w:szCs w:val="17"/>
              </w:rPr>
              <w:t>5</w:t>
            </w:r>
            <w:r w:rsidRPr="004937D6">
              <w:rPr>
                <w:rFonts w:ascii="Times New Roman" w:eastAsia="仿宋" w:hAnsi="Times New Roman" w:hint="eastAsia"/>
                <w:sz w:val="17"/>
                <w:szCs w:val="17"/>
              </w:rPr>
              <w:t>篇，其中</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三区以上学术期刊发表论文</w:t>
            </w:r>
            <w:r w:rsidRPr="004937D6">
              <w:rPr>
                <w:rFonts w:ascii="Times New Roman" w:eastAsia="仿宋" w:hAnsi="Times New Roman" w:hint="eastAsia"/>
                <w:sz w:val="17"/>
                <w:szCs w:val="17"/>
              </w:rPr>
              <w:t>3</w:t>
            </w:r>
            <w:r w:rsidRPr="004937D6">
              <w:rPr>
                <w:rFonts w:ascii="Times New Roman" w:eastAsia="仿宋" w:hAnsi="Times New Roman" w:hint="eastAsia"/>
                <w:sz w:val="17"/>
                <w:szCs w:val="17"/>
              </w:rPr>
              <w:t>篇。</w:t>
            </w:r>
          </w:p>
        </w:tc>
      </w:tr>
      <w:tr w:rsidR="007A7490" w:rsidRPr="006B1349" w14:paraId="59737D7E" w14:textId="77777777" w:rsidTr="007F323E">
        <w:trPr>
          <w:trHeight w:val="754"/>
        </w:trPr>
        <w:tc>
          <w:tcPr>
            <w:tcW w:w="343" w:type="pct"/>
            <w:shd w:val="clear" w:color="auto" w:fill="auto"/>
          </w:tcPr>
          <w:p w14:paraId="4C9088D7"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B</w:t>
            </w:r>
            <w:r w:rsidRPr="004937D6">
              <w:rPr>
                <w:rFonts w:ascii="Times New Roman" w:eastAsia="仿宋" w:hAnsi="Times New Roman" w:hint="eastAsia"/>
                <w:sz w:val="17"/>
                <w:szCs w:val="17"/>
              </w:rPr>
              <w:t>档</w:t>
            </w:r>
          </w:p>
        </w:tc>
        <w:tc>
          <w:tcPr>
            <w:tcW w:w="4656" w:type="pct"/>
            <w:shd w:val="clear" w:color="auto" w:fill="auto"/>
          </w:tcPr>
          <w:p w14:paraId="5FDE6E2E"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二</w:t>
            </w:r>
            <w:proofErr w:type="gramStart"/>
            <w:r w:rsidRPr="004937D6">
              <w:rPr>
                <w:rFonts w:ascii="Times New Roman" w:eastAsia="仿宋" w:hAnsi="Times New Roman" w:hint="eastAsia"/>
                <w:sz w:val="17"/>
                <w:szCs w:val="17"/>
              </w:rPr>
              <w:t>区学术</w:t>
            </w:r>
            <w:proofErr w:type="gramEnd"/>
            <w:r w:rsidRPr="004937D6">
              <w:rPr>
                <w:rFonts w:ascii="Times New Roman" w:eastAsia="仿宋" w:hAnsi="Times New Roman" w:hint="eastAsia"/>
                <w:sz w:val="17"/>
                <w:szCs w:val="17"/>
              </w:rPr>
              <w:t>期刊发表论文</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篇。</w:t>
            </w:r>
          </w:p>
          <w:p w14:paraId="7335BEE3"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三</w:t>
            </w:r>
            <w:proofErr w:type="gramStart"/>
            <w:r w:rsidRPr="004937D6">
              <w:rPr>
                <w:rFonts w:ascii="Times New Roman" w:eastAsia="仿宋" w:hAnsi="Times New Roman" w:hint="eastAsia"/>
                <w:sz w:val="17"/>
                <w:szCs w:val="17"/>
              </w:rPr>
              <w:t>区学术</w:t>
            </w:r>
            <w:proofErr w:type="gramEnd"/>
            <w:r w:rsidRPr="004937D6">
              <w:rPr>
                <w:rFonts w:ascii="Times New Roman" w:eastAsia="仿宋" w:hAnsi="Times New Roman" w:hint="eastAsia"/>
                <w:sz w:val="17"/>
                <w:szCs w:val="17"/>
              </w:rPr>
              <w:t>期刊发表论文</w:t>
            </w:r>
            <w:r w:rsidRPr="004937D6">
              <w:rPr>
                <w:rFonts w:ascii="Times New Roman" w:eastAsia="仿宋" w:hAnsi="Times New Roman" w:hint="eastAsia"/>
                <w:sz w:val="17"/>
                <w:szCs w:val="17"/>
              </w:rPr>
              <w:t xml:space="preserve">2 </w:t>
            </w:r>
            <w:r w:rsidRPr="004937D6">
              <w:rPr>
                <w:rFonts w:ascii="Times New Roman" w:eastAsia="仿宋" w:hAnsi="Times New Roman" w:hint="eastAsia"/>
                <w:sz w:val="17"/>
                <w:szCs w:val="17"/>
              </w:rPr>
              <w:t>篇。</w:t>
            </w:r>
          </w:p>
          <w:p w14:paraId="6FE9050C"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EI</w:t>
            </w:r>
            <w:r w:rsidRPr="004937D6">
              <w:rPr>
                <w:rFonts w:ascii="Times New Roman" w:eastAsia="仿宋" w:hAnsi="Times New Roman" w:hint="eastAsia"/>
                <w:sz w:val="17"/>
                <w:szCs w:val="17"/>
              </w:rPr>
              <w:t>收录期刊论文、</w:t>
            </w:r>
            <w:r w:rsidRPr="004937D6">
              <w:rPr>
                <w:rFonts w:ascii="Times New Roman" w:eastAsia="仿宋" w:hAnsi="Times New Roman" w:hint="eastAsia"/>
                <w:sz w:val="17"/>
                <w:szCs w:val="17"/>
              </w:rPr>
              <w:t>A</w:t>
            </w:r>
            <w:r w:rsidRPr="004937D6">
              <w:rPr>
                <w:rFonts w:ascii="Times New Roman" w:eastAsia="仿宋" w:hAnsi="Times New Roman" w:hint="eastAsia"/>
                <w:sz w:val="17"/>
                <w:szCs w:val="17"/>
              </w:rPr>
              <w:t>级学术期刊发表论文</w:t>
            </w:r>
            <w:r w:rsidRPr="004937D6">
              <w:rPr>
                <w:rFonts w:ascii="Times New Roman" w:eastAsia="仿宋" w:hAnsi="Times New Roman" w:hint="eastAsia"/>
                <w:sz w:val="17"/>
                <w:szCs w:val="17"/>
              </w:rPr>
              <w:t>3</w:t>
            </w:r>
            <w:r w:rsidRPr="004937D6">
              <w:rPr>
                <w:rFonts w:ascii="Times New Roman" w:eastAsia="仿宋" w:hAnsi="Times New Roman" w:hint="eastAsia"/>
                <w:sz w:val="17"/>
                <w:szCs w:val="17"/>
              </w:rPr>
              <w:t>篇，其中</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三区以上学术期刊发表论文</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篇。</w:t>
            </w:r>
          </w:p>
        </w:tc>
      </w:tr>
      <w:tr w:rsidR="007A7490" w:rsidRPr="006B1349" w14:paraId="14811F9C" w14:textId="77777777" w:rsidTr="007F323E">
        <w:trPr>
          <w:trHeight w:val="531"/>
        </w:trPr>
        <w:tc>
          <w:tcPr>
            <w:tcW w:w="343" w:type="pct"/>
            <w:shd w:val="clear" w:color="auto" w:fill="auto"/>
          </w:tcPr>
          <w:p w14:paraId="3EA22669"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C</w:t>
            </w:r>
            <w:r w:rsidRPr="004937D6">
              <w:rPr>
                <w:rFonts w:ascii="Times New Roman" w:eastAsia="仿宋" w:hAnsi="Times New Roman" w:hint="eastAsia"/>
                <w:sz w:val="17"/>
                <w:szCs w:val="17"/>
              </w:rPr>
              <w:t>档</w:t>
            </w:r>
          </w:p>
        </w:tc>
        <w:tc>
          <w:tcPr>
            <w:tcW w:w="4656" w:type="pct"/>
            <w:shd w:val="clear" w:color="auto" w:fill="auto"/>
          </w:tcPr>
          <w:p w14:paraId="6DA8699A"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三</w:t>
            </w:r>
            <w:proofErr w:type="gramStart"/>
            <w:r w:rsidRPr="004937D6">
              <w:rPr>
                <w:rFonts w:ascii="Times New Roman" w:eastAsia="仿宋" w:hAnsi="Times New Roman" w:hint="eastAsia"/>
                <w:sz w:val="17"/>
                <w:szCs w:val="17"/>
              </w:rPr>
              <w:t>区学术</w:t>
            </w:r>
            <w:proofErr w:type="gramEnd"/>
            <w:r w:rsidRPr="004937D6">
              <w:rPr>
                <w:rFonts w:ascii="Times New Roman" w:eastAsia="仿宋" w:hAnsi="Times New Roman" w:hint="eastAsia"/>
                <w:sz w:val="17"/>
                <w:szCs w:val="17"/>
              </w:rPr>
              <w:t>期刊发表论文</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篇。</w:t>
            </w:r>
          </w:p>
          <w:p w14:paraId="70E82284"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在</w:t>
            </w:r>
            <w:r w:rsidRPr="004937D6">
              <w:rPr>
                <w:rFonts w:ascii="Times New Roman" w:eastAsia="仿宋" w:hAnsi="Times New Roman" w:hint="eastAsia"/>
                <w:sz w:val="17"/>
                <w:szCs w:val="17"/>
              </w:rPr>
              <w:t>SCI</w:t>
            </w:r>
            <w:r w:rsidRPr="004937D6">
              <w:rPr>
                <w:rFonts w:ascii="Times New Roman" w:eastAsia="仿宋" w:hAnsi="Times New Roman" w:hint="eastAsia"/>
                <w:sz w:val="17"/>
                <w:szCs w:val="17"/>
              </w:rPr>
              <w:t>、</w:t>
            </w:r>
            <w:r w:rsidRPr="004937D6">
              <w:rPr>
                <w:rFonts w:ascii="Times New Roman" w:eastAsia="仿宋" w:hAnsi="Times New Roman" w:hint="eastAsia"/>
                <w:sz w:val="17"/>
                <w:szCs w:val="17"/>
              </w:rPr>
              <w:t>EI</w:t>
            </w:r>
            <w:r w:rsidRPr="004937D6">
              <w:rPr>
                <w:rFonts w:ascii="Times New Roman" w:eastAsia="仿宋" w:hAnsi="Times New Roman" w:hint="eastAsia"/>
                <w:sz w:val="17"/>
                <w:szCs w:val="17"/>
              </w:rPr>
              <w:t>收录期刊论文、</w:t>
            </w:r>
            <w:r w:rsidRPr="004937D6">
              <w:rPr>
                <w:rFonts w:ascii="Times New Roman" w:eastAsia="仿宋" w:hAnsi="Times New Roman" w:hint="eastAsia"/>
                <w:sz w:val="17"/>
                <w:szCs w:val="17"/>
              </w:rPr>
              <w:t>A</w:t>
            </w:r>
            <w:r w:rsidRPr="004937D6">
              <w:rPr>
                <w:rFonts w:ascii="Times New Roman" w:eastAsia="仿宋" w:hAnsi="Times New Roman" w:hint="eastAsia"/>
                <w:sz w:val="17"/>
                <w:szCs w:val="17"/>
              </w:rPr>
              <w:t>级学术期刊发表论文</w:t>
            </w:r>
            <w:r w:rsidRPr="004937D6">
              <w:rPr>
                <w:rFonts w:ascii="Times New Roman" w:eastAsia="仿宋" w:hAnsi="Times New Roman" w:hint="eastAsia"/>
                <w:sz w:val="17"/>
                <w:szCs w:val="17"/>
              </w:rPr>
              <w:t>2</w:t>
            </w:r>
            <w:r w:rsidRPr="004937D6">
              <w:rPr>
                <w:rFonts w:ascii="Times New Roman" w:eastAsia="仿宋" w:hAnsi="Times New Roman" w:hint="eastAsia"/>
                <w:sz w:val="17"/>
                <w:szCs w:val="17"/>
              </w:rPr>
              <w:t>篇。</w:t>
            </w:r>
          </w:p>
        </w:tc>
      </w:tr>
    </w:tbl>
    <w:p w14:paraId="38A66EAD"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w:t>
      </w:r>
      <w:r w:rsidRPr="00BA061C">
        <w:rPr>
          <w:rFonts w:ascii="Times New Roman" w:eastAsia="仿宋" w:hAnsi="Times New Roman" w:hint="eastAsia"/>
        </w:rPr>
        <w:t>1</w:t>
      </w:r>
      <w:r w:rsidRPr="00BA061C">
        <w:rPr>
          <w:rFonts w:ascii="Times New Roman" w:eastAsia="仿宋" w:hAnsi="Times New Roman" w:hint="eastAsia"/>
        </w:rPr>
        <w:t>）所有论文要求为博士期间发表、本人为第一作者或通讯作者，非应届博士成果区间原则上按照近</w:t>
      </w:r>
      <w:r w:rsidRPr="00BA061C">
        <w:rPr>
          <w:rFonts w:ascii="Times New Roman" w:eastAsia="仿宋" w:hAnsi="Times New Roman" w:hint="eastAsia"/>
        </w:rPr>
        <w:t>3</w:t>
      </w:r>
      <w:r w:rsidRPr="00BA061C">
        <w:rPr>
          <w:rFonts w:ascii="Times New Roman" w:eastAsia="仿宋" w:hAnsi="Times New Roman" w:hint="eastAsia"/>
        </w:rPr>
        <w:t>年来认定。</w:t>
      </w:r>
    </w:p>
    <w:p w14:paraId="63F0B5DE"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w:t>
      </w:r>
      <w:r w:rsidRPr="00BA061C">
        <w:rPr>
          <w:rFonts w:ascii="Times New Roman" w:eastAsia="仿宋" w:hAnsi="Times New Roman" w:hint="eastAsia"/>
        </w:rPr>
        <w:t>2</w:t>
      </w:r>
      <w:r w:rsidRPr="00BA061C">
        <w:rPr>
          <w:rFonts w:ascii="Times New Roman" w:eastAsia="仿宋" w:hAnsi="Times New Roman" w:hint="eastAsia"/>
        </w:rPr>
        <w:t>）引进的博士研究生一般不高于</w:t>
      </w:r>
      <w:r w:rsidRPr="00BA061C">
        <w:rPr>
          <w:rFonts w:ascii="Times New Roman" w:eastAsia="仿宋" w:hAnsi="Times New Roman" w:hint="eastAsia"/>
        </w:rPr>
        <w:t>40</w:t>
      </w:r>
      <w:r w:rsidRPr="00BA061C">
        <w:rPr>
          <w:rFonts w:ascii="Times New Roman" w:eastAsia="仿宋" w:hAnsi="Times New Roman" w:hint="eastAsia"/>
        </w:rPr>
        <w:t>周岁。</w:t>
      </w:r>
      <w:r w:rsidRPr="00BA061C">
        <w:rPr>
          <w:rFonts w:ascii="Times New Roman" w:eastAsia="仿宋" w:hAnsi="Times New Roman" w:hint="eastAsia"/>
        </w:rPr>
        <w:t xml:space="preserve"> </w:t>
      </w:r>
    </w:p>
    <w:p w14:paraId="247DE961"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w:t>
      </w:r>
      <w:r w:rsidRPr="00BA061C">
        <w:rPr>
          <w:rFonts w:ascii="Times New Roman" w:eastAsia="仿宋" w:hAnsi="Times New Roman" w:hint="eastAsia"/>
        </w:rPr>
        <w:t>3</w:t>
      </w:r>
      <w:r w:rsidRPr="00BA061C">
        <w:rPr>
          <w:rFonts w:ascii="Times New Roman" w:eastAsia="仿宋" w:hAnsi="Times New Roman" w:hint="eastAsia"/>
        </w:rPr>
        <w:t>）</w:t>
      </w:r>
      <w:r w:rsidRPr="00BA061C">
        <w:rPr>
          <w:rFonts w:ascii="Times New Roman" w:eastAsia="仿宋" w:hAnsi="Times New Roman" w:hint="eastAsia"/>
        </w:rPr>
        <w:t>SCI</w:t>
      </w:r>
      <w:r w:rsidRPr="00BA061C">
        <w:rPr>
          <w:rFonts w:ascii="Times New Roman" w:eastAsia="仿宋" w:hAnsi="Times New Roman" w:hint="eastAsia"/>
        </w:rPr>
        <w:t>以中科院最新</w:t>
      </w:r>
      <w:r w:rsidRPr="00BA061C">
        <w:rPr>
          <w:rFonts w:ascii="Times New Roman" w:eastAsia="仿宋" w:hAnsi="Times New Roman" w:hint="eastAsia"/>
        </w:rPr>
        <w:t>JCR</w:t>
      </w:r>
      <w:r w:rsidRPr="00BA061C">
        <w:rPr>
          <w:rFonts w:ascii="Times New Roman" w:eastAsia="仿宋" w:hAnsi="Times New Roman" w:hint="eastAsia"/>
        </w:rPr>
        <w:t>小类分区为标准。</w:t>
      </w:r>
      <w:r w:rsidRPr="00BA061C">
        <w:rPr>
          <w:rFonts w:ascii="Times New Roman" w:eastAsia="仿宋" w:hAnsi="Times New Roman" w:hint="eastAsia"/>
        </w:rPr>
        <w:t>A</w:t>
      </w:r>
      <w:r w:rsidRPr="00BA061C">
        <w:rPr>
          <w:rFonts w:ascii="Times New Roman" w:eastAsia="仿宋" w:hAnsi="Times New Roman" w:hint="eastAsia"/>
        </w:rPr>
        <w:t>级期刊是由</w:t>
      </w:r>
      <w:proofErr w:type="gramStart"/>
      <w:r w:rsidRPr="00BA061C">
        <w:rPr>
          <w:rFonts w:ascii="Times New Roman" w:eastAsia="仿宋" w:hAnsi="Times New Roman" w:hint="eastAsia"/>
        </w:rPr>
        <w:t>学木界</w:t>
      </w:r>
      <w:proofErr w:type="gramEnd"/>
      <w:r w:rsidRPr="00BA061C">
        <w:rPr>
          <w:rFonts w:ascii="Times New Roman" w:eastAsia="仿宋" w:hAnsi="Times New Roman" w:hint="eastAsia"/>
        </w:rPr>
        <w:t>公认、影响力广泛的期刊。原则上要求同时满足以下两个个条件：由权威研究机构或教育部直属重点大学主办连续</w:t>
      </w:r>
      <w:r w:rsidRPr="00BA061C">
        <w:rPr>
          <w:rFonts w:ascii="Times New Roman" w:eastAsia="仿宋" w:hAnsi="Times New Roman" w:hint="eastAsia"/>
        </w:rPr>
        <w:t>2</w:t>
      </w:r>
      <w:r w:rsidRPr="00BA061C">
        <w:rPr>
          <w:rFonts w:ascii="Times New Roman" w:eastAsia="仿宋" w:hAnsi="Times New Roman" w:hint="eastAsia"/>
        </w:rPr>
        <w:t>届同吋入选</w:t>
      </w:r>
      <w:r w:rsidRPr="00BA061C">
        <w:rPr>
          <w:rFonts w:ascii="Times New Roman" w:eastAsia="仿宋" w:hAnsi="Times New Roman" w:hint="eastAsia"/>
        </w:rPr>
        <w:t>CSCD</w:t>
      </w:r>
      <w:r w:rsidRPr="00BA061C">
        <w:rPr>
          <w:rFonts w:ascii="Times New Roman" w:eastAsia="仿宋" w:hAnsi="Times New Roman" w:hint="eastAsia"/>
        </w:rPr>
        <w:t>核心版期刊和北京大学《中文核心期刊要目总览》，或</w:t>
      </w:r>
      <w:proofErr w:type="gramStart"/>
      <w:r w:rsidRPr="00BA061C">
        <w:rPr>
          <w:rFonts w:ascii="Times New Roman" w:eastAsia="仿宋" w:hAnsi="Times New Roman" w:hint="eastAsia"/>
        </w:rPr>
        <w:t>中国知网公布</w:t>
      </w:r>
      <w:proofErr w:type="gramEnd"/>
      <w:r w:rsidRPr="00BA061C">
        <w:rPr>
          <w:rFonts w:ascii="Times New Roman" w:eastAsia="仿宋" w:hAnsi="Times New Roman" w:hint="eastAsia"/>
        </w:rPr>
        <w:t>的中文</w:t>
      </w:r>
      <w:r w:rsidRPr="00BA061C">
        <w:rPr>
          <w:rFonts w:ascii="Times New Roman" w:eastAsia="仿宋" w:hAnsi="Times New Roman" w:hint="eastAsia"/>
        </w:rPr>
        <w:t>SCI</w:t>
      </w:r>
      <w:r w:rsidRPr="00BA061C">
        <w:rPr>
          <w:rFonts w:ascii="Times New Roman" w:eastAsia="仿宋" w:hAnsi="Times New Roman" w:hint="eastAsia"/>
        </w:rPr>
        <w:t>、</w:t>
      </w:r>
      <w:r w:rsidRPr="00BA061C">
        <w:rPr>
          <w:rFonts w:ascii="Times New Roman" w:eastAsia="仿宋" w:hAnsi="Times New Roman" w:hint="eastAsia"/>
        </w:rPr>
        <w:t>EI</w:t>
      </w:r>
      <w:r w:rsidRPr="00BA061C">
        <w:rPr>
          <w:rFonts w:ascii="Times New Roman" w:eastAsia="仿宋" w:hAnsi="Times New Roman" w:hint="eastAsia"/>
        </w:rPr>
        <w:t>索引源刊。</w:t>
      </w:r>
    </w:p>
    <w:p w14:paraId="0D6EFF04"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人才引进待遇</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57"/>
        <w:gridCol w:w="375"/>
        <w:gridCol w:w="4252"/>
        <w:gridCol w:w="861"/>
        <w:gridCol w:w="2055"/>
        <w:gridCol w:w="491"/>
      </w:tblGrid>
      <w:tr w:rsidR="007A7490" w:rsidRPr="004937D6" w14:paraId="7B214759" w14:textId="77777777" w:rsidTr="007F323E">
        <w:trPr>
          <w:trHeight w:val="581"/>
        </w:trPr>
        <w:tc>
          <w:tcPr>
            <w:tcW w:w="155" w:type="pct"/>
            <w:shd w:val="clear" w:color="auto" w:fill="FFFFFF"/>
            <w:tcMar>
              <w:top w:w="15" w:type="dxa"/>
              <w:left w:w="15" w:type="dxa"/>
              <w:bottom w:w="0" w:type="dxa"/>
              <w:right w:w="15" w:type="dxa"/>
            </w:tcMar>
            <w:vAlign w:val="center"/>
          </w:tcPr>
          <w:p w14:paraId="7639E895"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分档</w:t>
            </w:r>
          </w:p>
        </w:tc>
        <w:tc>
          <w:tcPr>
            <w:tcW w:w="226" w:type="pct"/>
            <w:shd w:val="clear" w:color="auto" w:fill="FFFFFF"/>
            <w:tcMar>
              <w:top w:w="15" w:type="dxa"/>
              <w:left w:w="15" w:type="dxa"/>
              <w:bottom w:w="0" w:type="dxa"/>
              <w:right w:w="15" w:type="dxa"/>
            </w:tcMar>
            <w:vAlign w:val="center"/>
          </w:tcPr>
          <w:p w14:paraId="269C9BCF"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安家费</w:t>
            </w:r>
          </w:p>
        </w:tc>
        <w:tc>
          <w:tcPr>
            <w:tcW w:w="2563" w:type="pct"/>
            <w:shd w:val="clear" w:color="auto" w:fill="FFFFFF"/>
            <w:tcMar>
              <w:top w:w="15" w:type="dxa"/>
              <w:left w:w="15" w:type="dxa"/>
              <w:bottom w:w="0" w:type="dxa"/>
              <w:right w:w="15" w:type="dxa"/>
            </w:tcMar>
            <w:vAlign w:val="center"/>
          </w:tcPr>
          <w:p w14:paraId="61121B74"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配偶安置待遇</w:t>
            </w:r>
          </w:p>
        </w:tc>
        <w:tc>
          <w:tcPr>
            <w:tcW w:w="519" w:type="pct"/>
            <w:shd w:val="clear" w:color="auto" w:fill="FFFFFF"/>
            <w:tcMar>
              <w:top w:w="15" w:type="dxa"/>
              <w:left w:w="15" w:type="dxa"/>
              <w:bottom w:w="0" w:type="dxa"/>
              <w:right w:w="15" w:type="dxa"/>
            </w:tcMar>
            <w:vAlign w:val="center"/>
          </w:tcPr>
          <w:p w14:paraId="0EB42761"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科研启动费</w:t>
            </w:r>
          </w:p>
        </w:tc>
        <w:tc>
          <w:tcPr>
            <w:tcW w:w="1239" w:type="pct"/>
            <w:shd w:val="clear" w:color="auto" w:fill="FFFFFF"/>
            <w:tcMar>
              <w:top w:w="15" w:type="dxa"/>
              <w:left w:w="15" w:type="dxa"/>
              <w:bottom w:w="0" w:type="dxa"/>
              <w:right w:w="15" w:type="dxa"/>
            </w:tcMar>
            <w:vAlign w:val="center"/>
          </w:tcPr>
          <w:p w14:paraId="30577FD8"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其他待遇</w:t>
            </w:r>
          </w:p>
        </w:tc>
        <w:tc>
          <w:tcPr>
            <w:tcW w:w="296" w:type="pct"/>
            <w:shd w:val="clear" w:color="auto" w:fill="FFFFFF"/>
            <w:tcMar>
              <w:top w:w="15" w:type="dxa"/>
              <w:left w:w="15" w:type="dxa"/>
              <w:bottom w:w="0" w:type="dxa"/>
              <w:right w:w="15" w:type="dxa"/>
            </w:tcMar>
            <w:vAlign w:val="center"/>
          </w:tcPr>
          <w:p w14:paraId="27D03F83"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提高待遇</w:t>
            </w:r>
          </w:p>
        </w:tc>
      </w:tr>
      <w:tr w:rsidR="007A7490" w:rsidRPr="004937D6" w14:paraId="6E67D78C" w14:textId="77777777" w:rsidTr="007F323E">
        <w:trPr>
          <w:trHeight w:val="374"/>
        </w:trPr>
        <w:tc>
          <w:tcPr>
            <w:tcW w:w="155" w:type="pct"/>
            <w:vMerge w:val="restart"/>
            <w:shd w:val="clear" w:color="auto" w:fill="FFFFFF"/>
            <w:tcMar>
              <w:top w:w="15" w:type="dxa"/>
              <w:left w:w="15" w:type="dxa"/>
              <w:bottom w:w="0" w:type="dxa"/>
              <w:right w:w="15" w:type="dxa"/>
            </w:tcMar>
            <w:vAlign w:val="center"/>
          </w:tcPr>
          <w:p w14:paraId="46BB1B77"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A</w:t>
            </w:r>
            <w:r w:rsidRPr="004937D6">
              <w:rPr>
                <w:rFonts w:ascii="Times New Roman" w:eastAsia="仿宋" w:hAnsi="Times New Roman" w:hint="eastAsia"/>
                <w:sz w:val="17"/>
                <w:szCs w:val="17"/>
              </w:rPr>
              <w:t>档</w:t>
            </w:r>
          </w:p>
        </w:tc>
        <w:tc>
          <w:tcPr>
            <w:tcW w:w="226" w:type="pct"/>
            <w:shd w:val="clear" w:color="auto" w:fill="FFFFFF"/>
            <w:tcMar>
              <w:top w:w="15" w:type="dxa"/>
              <w:left w:w="15" w:type="dxa"/>
              <w:bottom w:w="0" w:type="dxa"/>
              <w:right w:w="15" w:type="dxa"/>
            </w:tcMar>
            <w:vAlign w:val="center"/>
          </w:tcPr>
          <w:p w14:paraId="13198112"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40</w:t>
            </w:r>
            <w:r w:rsidRPr="004937D6">
              <w:rPr>
                <w:rFonts w:ascii="Times New Roman" w:eastAsia="仿宋" w:hAnsi="Times New Roman" w:hint="eastAsia"/>
                <w:sz w:val="17"/>
                <w:szCs w:val="17"/>
              </w:rPr>
              <w:t>万元</w:t>
            </w:r>
          </w:p>
        </w:tc>
        <w:tc>
          <w:tcPr>
            <w:tcW w:w="2563" w:type="pct"/>
            <w:shd w:val="clear" w:color="auto" w:fill="FFFFFF"/>
            <w:tcMar>
              <w:top w:w="15" w:type="dxa"/>
              <w:left w:w="15" w:type="dxa"/>
              <w:bottom w:w="0" w:type="dxa"/>
              <w:right w:w="15" w:type="dxa"/>
            </w:tcMar>
            <w:vAlign w:val="center"/>
          </w:tcPr>
          <w:p w14:paraId="54794509"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不安置配偶</w:t>
            </w:r>
          </w:p>
        </w:tc>
        <w:tc>
          <w:tcPr>
            <w:tcW w:w="519" w:type="pct"/>
            <w:vMerge w:val="restart"/>
            <w:shd w:val="clear" w:color="auto" w:fill="FFFFFF"/>
            <w:tcMar>
              <w:top w:w="15" w:type="dxa"/>
              <w:left w:w="15" w:type="dxa"/>
              <w:bottom w:w="0" w:type="dxa"/>
              <w:right w:w="15" w:type="dxa"/>
            </w:tcMar>
            <w:vAlign w:val="center"/>
          </w:tcPr>
          <w:p w14:paraId="4B5A5EA2"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自然科学</w:t>
            </w:r>
            <w:r w:rsidRPr="004937D6">
              <w:rPr>
                <w:rFonts w:ascii="Times New Roman" w:eastAsia="仿宋" w:hAnsi="Times New Roman" w:hint="eastAsia"/>
                <w:sz w:val="17"/>
                <w:szCs w:val="17"/>
              </w:rPr>
              <w:t>5</w:t>
            </w:r>
            <w:r w:rsidRPr="004937D6">
              <w:rPr>
                <w:rFonts w:ascii="Times New Roman" w:eastAsia="仿宋" w:hAnsi="Times New Roman" w:hint="eastAsia"/>
                <w:sz w:val="17"/>
                <w:szCs w:val="17"/>
              </w:rPr>
              <w:t>万元；</w:t>
            </w:r>
          </w:p>
        </w:tc>
        <w:tc>
          <w:tcPr>
            <w:tcW w:w="1239" w:type="pct"/>
            <w:vMerge w:val="restart"/>
            <w:shd w:val="clear" w:color="auto" w:fill="FFFFFF"/>
            <w:tcMar>
              <w:top w:w="15" w:type="dxa"/>
              <w:left w:w="15" w:type="dxa"/>
              <w:bottom w:w="0" w:type="dxa"/>
              <w:right w:w="15" w:type="dxa"/>
            </w:tcMar>
            <w:vAlign w:val="center"/>
          </w:tcPr>
          <w:p w14:paraId="64ED4A0F"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5-7</w:t>
            </w:r>
            <w:r w:rsidRPr="004937D6">
              <w:rPr>
                <w:rFonts w:ascii="Times New Roman" w:eastAsia="仿宋" w:hAnsi="Times New Roman" w:hint="eastAsia"/>
                <w:sz w:val="17"/>
                <w:szCs w:val="17"/>
              </w:rPr>
              <w:t>万元</w:t>
            </w:r>
          </w:p>
          <w:p w14:paraId="7E3F2026"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（博士补贴、新进</w:t>
            </w:r>
            <w:proofErr w:type="gramStart"/>
            <w:r w:rsidRPr="004937D6">
              <w:rPr>
                <w:rFonts w:ascii="Times New Roman" w:eastAsia="仿宋" w:hAnsi="Times New Roman" w:hint="eastAsia"/>
                <w:sz w:val="17"/>
                <w:szCs w:val="17"/>
              </w:rPr>
              <w:t>教师助课津贴</w:t>
            </w:r>
            <w:proofErr w:type="gramEnd"/>
            <w:r w:rsidRPr="004937D6">
              <w:rPr>
                <w:rFonts w:ascii="Times New Roman" w:eastAsia="仿宋" w:hAnsi="Times New Roman" w:hint="eastAsia"/>
                <w:sz w:val="17"/>
                <w:szCs w:val="17"/>
              </w:rPr>
              <w:t>、租房补贴等）</w:t>
            </w:r>
          </w:p>
        </w:tc>
        <w:tc>
          <w:tcPr>
            <w:tcW w:w="296" w:type="pct"/>
            <w:vMerge w:val="restart"/>
            <w:shd w:val="clear" w:color="auto" w:fill="FFFFFF"/>
            <w:tcMar>
              <w:top w:w="15" w:type="dxa"/>
              <w:left w:w="15" w:type="dxa"/>
              <w:bottom w:w="0" w:type="dxa"/>
              <w:right w:w="15" w:type="dxa"/>
            </w:tcMar>
            <w:vAlign w:val="center"/>
          </w:tcPr>
          <w:p w14:paraId="56C157ED"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5-30</w:t>
            </w:r>
            <w:r w:rsidRPr="004937D6">
              <w:rPr>
                <w:rFonts w:ascii="Times New Roman" w:eastAsia="仿宋" w:hAnsi="Times New Roman" w:hint="eastAsia"/>
                <w:sz w:val="17"/>
                <w:szCs w:val="17"/>
              </w:rPr>
              <w:t>万元</w:t>
            </w:r>
          </w:p>
          <w:p w14:paraId="5256FE55"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p>
        </w:tc>
      </w:tr>
      <w:tr w:rsidR="007A7490" w:rsidRPr="004937D6" w14:paraId="56BEB7B6" w14:textId="77777777" w:rsidTr="007F323E">
        <w:trPr>
          <w:trHeight w:val="620"/>
        </w:trPr>
        <w:tc>
          <w:tcPr>
            <w:tcW w:w="155" w:type="pct"/>
            <w:vMerge/>
            <w:shd w:val="clear" w:color="auto" w:fill="FFFFFF"/>
            <w:vAlign w:val="center"/>
          </w:tcPr>
          <w:p w14:paraId="20C4F971"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p>
        </w:tc>
        <w:tc>
          <w:tcPr>
            <w:tcW w:w="226" w:type="pct"/>
            <w:shd w:val="clear" w:color="auto" w:fill="FFFFFF"/>
            <w:tcMar>
              <w:top w:w="15" w:type="dxa"/>
              <w:left w:w="15" w:type="dxa"/>
              <w:bottom w:w="0" w:type="dxa"/>
              <w:right w:w="15" w:type="dxa"/>
            </w:tcMar>
            <w:vAlign w:val="center"/>
          </w:tcPr>
          <w:p w14:paraId="3FA226F6"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25</w:t>
            </w:r>
            <w:r w:rsidRPr="004937D6">
              <w:rPr>
                <w:rFonts w:ascii="Times New Roman" w:eastAsia="仿宋" w:hAnsi="Times New Roman" w:hint="eastAsia"/>
                <w:sz w:val="17"/>
                <w:szCs w:val="17"/>
              </w:rPr>
              <w:t>万元</w:t>
            </w:r>
          </w:p>
        </w:tc>
        <w:tc>
          <w:tcPr>
            <w:tcW w:w="2563" w:type="pct"/>
            <w:shd w:val="clear" w:color="auto" w:fill="FFFFFF"/>
            <w:tcMar>
              <w:top w:w="15" w:type="dxa"/>
              <w:left w:w="15" w:type="dxa"/>
              <w:bottom w:w="0" w:type="dxa"/>
              <w:right w:w="15" w:type="dxa"/>
            </w:tcMar>
            <w:vAlign w:val="center"/>
          </w:tcPr>
          <w:p w14:paraId="4ABD8D13"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配偶为全日制硕士研究生（</w:t>
            </w:r>
            <w:r w:rsidRPr="004937D6">
              <w:rPr>
                <w:rFonts w:ascii="Times New Roman" w:eastAsia="仿宋" w:hAnsi="Times New Roman" w:hint="eastAsia"/>
                <w:sz w:val="17"/>
                <w:szCs w:val="17"/>
              </w:rPr>
              <w:t>1990</w:t>
            </w:r>
            <w:r w:rsidRPr="004937D6">
              <w:rPr>
                <w:rFonts w:ascii="Times New Roman" w:eastAsia="仿宋" w:hAnsi="Times New Roman" w:hint="eastAsia"/>
                <w:sz w:val="17"/>
                <w:szCs w:val="17"/>
              </w:rPr>
              <w:t>年</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月</w:t>
            </w:r>
            <w:r w:rsidRPr="004937D6">
              <w:rPr>
                <w:rFonts w:ascii="Times New Roman" w:eastAsia="仿宋" w:hAnsi="Times New Roman" w:hint="eastAsia"/>
                <w:sz w:val="17"/>
                <w:szCs w:val="17"/>
              </w:rPr>
              <w:t>1</w:t>
            </w:r>
            <w:r w:rsidRPr="004937D6">
              <w:rPr>
                <w:rFonts w:ascii="Times New Roman" w:eastAsia="仿宋" w:hAnsi="Times New Roman" w:hint="eastAsia"/>
                <w:sz w:val="17"/>
                <w:szCs w:val="17"/>
              </w:rPr>
              <w:t>日以后出生，或有中级及以上职称），可申请编制内安置。</w:t>
            </w:r>
          </w:p>
        </w:tc>
        <w:tc>
          <w:tcPr>
            <w:tcW w:w="519" w:type="pct"/>
            <w:vMerge/>
            <w:shd w:val="clear" w:color="auto" w:fill="FFFFFF"/>
            <w:vAlign w:val="center"/>
          </w:tcPr>
          <w:p w14:paraId="64D9E658" w14:textId="77777777" w:rsidR="007A7490" w:rsidRPr="004937D6" w:rsidRDefault="007A7490" w:rsidP="007F323E">
            <w:pPr>
              <w:jc w:val="center"/>
              <w:rPr>
                <w:rFonts w:ascii="Times New Roman" w:eastAsia="仿宋" w:hAnsi="Times New Roman"/>
                <w:sz w:val="17"/>
                <w:szCs w:val="17"/>
              </w:rPr>
            </w:pPr>
          </w:p>
        </w:tc>
        <w:tc>
          <w:tcPr>
            <w:tcW w:w="1239" w:type="pct"/>
            <w:vMerge/>
            <w:shd w:val="clear" w:color="auto" w:fill="FFFFFF"/>
            <w:vAlign w:val="center"/>
          </w:tcPr>
          <w:p w14:paraId="1666B302" w14:textId="77777777" w:rsidR="007A7490" w:rsidRPr="004937D6" w:rsidRDefault="007A7490" w:rsidP="007F323E">
            <w:pPr>
              <w:jc w:val="center"/>
              <w:rPr>
                <w:rFonts w:ascii="Times New Roman" w:eastAsia="仿宋" w:hAnsi="Times New Roman"/>
                <w:sz w:val="17"/>
                <w:szCs w:val="17"/>
              </w:rPr>
            </w:pPr>
          </w:p>
        </w:tc>
        <w:tc>
          <w:tcPr>
            <w:tcW w:w="296" w:type="pct"/>
            <w:vMerge/>
            <w:shd w:val="clear" w:color="auto" w:fill="FFFFFF"/>
            <w:vAlign w:val="center"/>
          </w:tcPr>
          <w:p w14:paraId="7CEE22EC" w14:textId="77777777" w:rsidR="007A7490" w:rsidRPr="004937D6" w:rsidRDefault="007A7490" w:rsidP="007F323E">
            <w:pPr>
              <w:jc w:val="center"/>
              <w:rPr>
                <w:rFonts w:ascii="Times New Roman" w:eastAsia="仿宋" w:hAnsi="Times New Roman"/>
                <w:sz w:val="17"/>
                <w:szCs w:val="17"/>
              </w:rPr>
            </w:pPr>
          </w:p>
        </w:tc>
      </w:tr>
      <w:tr w:rsidR="007A7490" w:rsidRPr="004937D6" w14:paraId="666AFC0F" w14:textId="77777777" w:rsidTr="007F323E">
        <w:trPr>
          <w:trHeight w:val="371"/>
        </w:trPr>
        <w:tc>
          <w:tcPr>
            <w:tcW w:w="155" w:type="pct"/>
            <w:shd w:val="clear" w:color="auto" w:fill="FFFFFF"/>
            <w:tcMar>
              <w:top w:w="15" w:type="dxa"/>
              <w:left w:w="15" w:type="dxa"/>
              <w:bottom w:w="0" w:type="dxa"/>
              <w:right w:w="15" w:type="dxa"/>
            </w:tcMar>
            <w:vAlign w:val="center"/>
          </w:tcPr>
          <w:p w14:paraId="6D9AA43F"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B</w:t>
            </w:r>
            <w:r w:rsidRPr="004937D6">
              <w:rPr>
                <w:rFonts w:ascii="Times New Roman" w:eastAsia="仿宋" w:hAnsi="Times New Roman" w:hint="eastAsia"/>
                <w:sz w:val="17"/>
                <w:szCs w:val="17"/>
              </w:rPr>
              <w:t>档</w:t>
            </w:r>
          </w:p>
        </w:tc>
        <w:tc>
          <w:tcPr>
            <w:tcW w:w="226" w:type="pct"/>
            <w:shd w:val="clear" w:color="auto" w:fill="FFFFFF"/>
            <w:tcMar>
              <w:top w:w="15" w:type="dxa"/>
              <w:left w:w="15" w:type="dxa"/>
              <w:bottom w:w="0" w:type="dxa"/>
              <w:right w:w="15" w:type="dxa"/>
            </w:tcMar>
            <w:vAlign w:val="center"/>
          </w:tcPr>
          <w:p w14:paraId="609BEAA3"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30</w:t>
            </w:r>
            <w:r w:rsidRPr="004937D6">
              <w:rPr>
                <w:rFonts w:ascii="Times New Roman" w:eastAsia="仿宋" w:hAnsi="Times New Roman" w:hint="eastAsia"/>
                <w:sz w:val="17"/>
                <w:szCs w:val="17"/>
              </w:rPr>
              <w:t>万元</w:t>
            </w:r>
          </w:p>
        </w:tc>
        <w:tc>
          <w:tcPr>
            <w:tcW w:w="2563" w:type="pct"/>
            <w:shd w:val="clear" w:color="auto" w:fill="FFFFFF"/>
            <w:tcMar>
              <w:top w:w="15" w:type="dxa"/>
              <w:left w:w="15" w:type="dxa"/>
              <w:bottom w:w="0" w:type="dxa"/>
              <w:right w:w="15" w:type="dxa"/>
            </w:tcMar>
            <w:vAlign w:val="center"/>
          </w:tcPr>
          <w:p w14:paraId="588562D4"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不安置配偶</w:t>
            </w:r>
          </w:p>
        </w:tc>
        <w:tc>
          <w:tcPr>
            <w:tcW w:w="519" w:type="pct"/>
            <w:vMerge/>
            <w:shd w:val="clear" w:color="auto" w:fill="FFFFFF"/>
            <w:vAlign w:val="center"/>
          </w:tcPr>
          <w:p w14:paraId="102D4346" w14:textId="77777777" w:rsidR="007A7490" w:rsidRPr="004937D6" w:rsidRDefault="007A7490" w:rsidP="007F323E">
            <w:pPr>
              <w:jc w:val="center"/>
              <w:rPr>
                <w:rFonts w:ascii="Times New Roman" w:eastAsia="仿宋" w:hAnsi="Times New Roman"/>
                <w:sz w:val="17"/>
                <w:szCs w:val="17"/>
              </w:rPr>
            </w:pPr>
          </w:p>
        </w:tc>
        <w:tc>
          <w:tcPr>
            <w:tcW w:w="1239" w:type="pct"/>
            <w:vMerge/>
            <w:shd w:val="clear" w:color="auto" w:fill="FFFFFF"/>
            <w:vAlign w:val="center"/>
          </w:tcPr>
          <w:p w14:paraId="337A8941" w14:textId="77777777" w:rsidR="007A7490" w:rsidRPr="004937D6" w:rsidRDefault="007A7490" w:rsidP="007F323E">
            <w:pPr>
              <w:jc w:val="center"/>
              <w:rPr>
                <w:rFonts w:ascii="Times New Roman" w:eastAsia="仿宋" w:hAnsi="Times New Roman"/>
                <w:sz w:val="17"/>
                <w:szCs w:val="17"/>
              </w:rPr>
            </w:pPr>
          </w:p>
        </w:tc>
        <w:tc>
          <w:tcPr>
            <w:tcW w:w="296" w:type="pct"/>
            <w:vMerge/>
            <w:shd w:val="clear" w:color="auto" w:fill="FFFFFF"/>
            <w:vAlign w:val="center"/>
          </w:tcPr>
          <w:p w14:paraId="7EF05E9F" w14:textId="77777777" w:rsidR="007A7490" w:rsidRPr="004937D6" w:rsidRDefault="007A7490" w:rsidP="007F323E">
            <w:pPr>
              <w:jc w:val="center"/>
              <w:rPr>
                <w:rFonts w:ascii="Times New Roman" w:eastAsia="仿宋" w:hAnsi="Times New Roman"/>
                <w:sz w:val="17"/>
                <w:szCs w:val="17"/>
              </w:rPr>
            </w:pPr>
          </w:p>
        </w:tc>
      </w:tr>
      <w:tr w:rsidR="007A7490" w:rsidRPr="004937D6" w14:paraId="7F2591AA" w14:textId="77777777" w:rsidTr="007F323E">
        <w:trPr>
          <w:trHeight w:val="486"/>
        </w:trPr>
        <w:tc>
          <w:tcPr>
            <w:tcW w:w="155" w:type="pct"/>
            <w:shd w:val="clear" w:color="auto" w:fill="FFFFFF"/>
            <w:tcMar>
              <w:top w:w="15" w:type="dxa"/>
              <w:left w:w="15" w:type="dxa"/>
              <w:bottom w:w="0" w:type="dxa"/>
              <w:right w:w="15" w:type="dxa"/>
            </w:tcMar>
            <w:vAlign w:val="center"/>
          </w:tcPr>
          <w:p w14:paraId="3154C6DB"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C</w:t>
            </w:r>
            <w:r w:rsidRPr="004937D6">
              <w:rPr>
                <w:rFonts w:ascii="Times New Roman" w:eastAsia="仿宋" w:hAnsi="Times New Roman" w:hint="eastAsia"/>
                <w:sz w:val="17"/>
                <w:szCs w:val="17"/>
              </w:rPr>
              <w:t>档</w:t>
            </w:r>
          </w:p>
        </w:tc>
        <w:tc>
          <w:tcPr>
            <w:tcW w:w="226" w:type="pct"/>
            <w:shd w:val="clear" w:color="auto" w:fill="FFFFFF"/>
            <w:tcMar>
              <w:top w:w="15" w:type="dxa"/>
              <w:left w:w="15" w:type="dxa"/>
              <w:bottom w:w="0" w:type="dxa"/>
              <w:right w:w="15" w:type="dxa"/>
            </w:tcMar>
            <w:vAlign w:val="center"/>
          </w:tcPr>
          <w:p w14:paraId="1C5D9F9F"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20</w:t>
            </w:r>
            <w:r w:rsidRPr="004937D6">
              <w:rPr>
                <w:rFonts w:ascii="Times New Roman" w:eastAsia="仿宋" w:hAnsi="Times New Roman" w:hint="eastAsia"/>
                <w:sz w:val="17"/>
                <w:szCs w:val="17"/>
              </w:rPr>
              <w:t>万元</w:t>
            </w:r>
          </w:p>
        </w:tc>
        <w:tc>
          <w:tcPr>
            <w:tcW w:w="2563" w:type="pct"/>
            <w:shd w:val="clear" w:color="auto" w:fill="FFFFFF"/>
            <w:tcMar>
              <w:top w:w="15" w:type="dxa"/>
              <w:left w:w="15" w:type="dxa"/>
              <w:bottom w:w="0" w:type="dxa"/>
              <w:right w:w="15" w:type="dxa"/>
            </w:tcMar>
            <w:vAlign w:val="center"/>
          </w:tcPr>
          <w:p w14:paraId="4EC144FE" w14:textId="77777777" w:rsidR="007A7490" w:rsidRPr="004937D6" w:rsidRDefault="007A7490" w:rsidP="007F323E">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不安置配偶</w:t>
            </w:r>
          </w:p>
        </w:tc>
        <w:tc>
          <w:tcPr>
            <w:tcW w:w="519" w:type="pct"/>
            <w:vMerge/>
            <w:shd w:val="clear" w:color="auto" w:fill="FFFFFF"/>
            <w:vAlign w:val="center"/>
          </w:tcPr>
          <w:p w14:paraId="6780A0E2" w14:textId="77777777" w:rsidR="007A7490" w:rsidRPr="004937D6" w:rsidRDefault="007A7490" w:rsidP="007F323E">
            <w:pPr>
              <w:jc w:val="center"/>
              <w:rPr>
                <w:rFonts w:ascii="Times New Roman" w:eastAsia="仿宋" w:hAnsi="Times New Roman"/>
                <w:sz w:val="17"/>
                <w:szCs w:val="17"/>
              </w:rPr>
            </w:pPr>
          </w:p>
        </w:tc>
        <w:tc>
          <w:tcPr>
            <w:tcW w:w="1239" w:type="pct"/>
            <w:vMerge/>
            <w:shd w:val="clear" w:color="auto" w:fill="FFFFFF"/>
            <w:vAlign w:val="center"/>
          </w:tcPr>
          <w:p w14:paraId="4CA8EB6C" w14:textId="77777777" w:rsidR="007A7490" w:rsidRPr="004937D6" w:rsidRDefault="007A7490" w:rsidP="007F323E">
            <w:pPr>
              <w:jc w:val="center"/>
              <w:rPr>
                <w:rFonts w:ascii="Times New Roman" w:eastAsia="仿宋" w:hAnsi="Times New Roman"/>
                <w:sz w:val="17"/>
                <w:szCs w:val="17"/>
              </w:rPr>
            </w:pPr>
          </w:p>
        </w:tc>
        <w:tc>
          <w:tcPr>
            <w:tcW w:w="296" w:type="pct"/>
            <w:vMerge/>
            <w:shd w:val="clear" w:color="auto" w:fill="FFFFFF"/>
            <w:vAlign w:val="center"/>
          </w:tcPr>
          <w:p w14:paraId="075C689A" w14:textId="77777777" w:rsidR="007A7490" w:rsidRPr="004937D6" w:rsidRDefault="007A7490" w:rsidP="007F323E">
            <w:pPr>
              <w:jc w:val="center"/>
              <w:rPr>
                <w:rFonts w:ascii="Times New Roman" w:eastAsia="仿宋" w:hAnsi="Times New Roman"/>
                <w:sz w:val="17"/>
                <w:szCs w:val="17"/>
              </w:rPr>
            </w:pPr>
          </w:p>
        </w:tc>
      </w:tr>
    </w:tbl>
    <w:p w14:paraId="5F523006"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w:t>
      </w:r>
      <w:r w:rsidRPr="00BA061C">
        <w:rPr>
          <w:rFonts w:ascii="Times New Roman" w:eastAsia="仿宋" w:hAnsi="Times New Roman" w:hint="eastAsia"/>
        </w:rPr>
        <w:t>1</w:t>
      </w:r>
      <w:r w:rsidRPr="00BA061C">
        <w:rPr>
          <w:rFonts w:ascii="Times New Roman" w:eastAsia="仿宋" w:hAnsi="Times New Roman" w:hint="eastAsia"/>
        </w:rPr>
        <w:t>）安家费：基本标准</w:t>
      </w:r>
      <w:r w:rsidRPr="00BA061C">
        <w:rPr>
          <w:rFonts w:ascii="Times New Roman" w:eastAsia="仿宋" w:hAnsi="Times New Roman" w:hint="eastAsia"/>
        </w:rPr>
        <w:t>20-40</w:t>
      </w:r>
      <w:r w:rsidRPr="00BA061C">
        <w:rPr>
          <w:rFonts w:ascii="Times New Roman" w:eastAsia="仿宋" w:hAnsi="Times New Roman" w:hint="eastAsia"/>
        </w:rPr>
        <w:t>万元</w:t>
      </w:r>
    </w:p>
    <w:p w14:paraId="6F094D63"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安家费在引进当年兑现引进待遇的</w:t>
      </w:r>
      <w:r w:rsidRPr="00BA061C">
        <w:rPr>
          <w:rFonts w:ascii="Times New Roman" w:eastAsia="仿宋" w:hAnsi="Times New Roman" w:hint="eastAsia"/>
        </w:rPr>
        <w:t>50%</w:t>
      </w:r>
      <w:r w:rsidRPr="00BA061C">
        <w:rPr>
          <w:rFonts w:ascii="Times New Roman" w:eastAsia="仿宋" w:hAnsi="Times New Roman" w:hint="eastAsia"/>
        </w:rPr>
        <w:t>，三年内购房时兑现剩余的</w:t>
      </w:r>
      <w:r w:rsidRPr="00BA061C">
        <w:rPr>
          <w:rFonts w:ascii="Times New Roman" w:eastAsia="仿宋" w:hAnsi="Times New Roman" w:hint="eastAsia"/>
        </w:rPr>
        <w:t>50%</w:t>
      </w:r>
      <w:r w:rsidRPr="00BA061C">
        <w:rPr>
          <w:rFonts w:ascii="Times New Roman" w:eastAsia="仿宋" w:hAnsi="Times New Roman" w:hint="eastAsia"/>
        </w:rPr>
        <w:t>或第二年兑现</w:t>
      </w:r>
      <w:r w:rsidRPr="00BA061C">
        <w:rPr>
          <w:rFonts w:ascii="Times New Roman" w:eastAsia="仿宋" w:hAnsi="Times New Roman" w:hint="eastAsia"/>
        </w:rPr>
        <w:lastRenderedPageBreak/>
        <w:t>30%</w:t>
      </w:r>
      <w:r w:rsidRPr="00BA061C">
        <w:rPr>
          <w:rFonts w:ascii="Times New Roman" w:eastAsia="仿宋" w:hAnsi="Times New Roman" w:hint="eastAsia"/>
        </w:rPr>
        <w:t>、首聘期考核合格后兑现剩余的</w:t>
      </w:r>
      <w:r w:rsidRPr="00BA061C">
        <w:rPr>
          <w:rFonts w:ascii="Times New Roman" w:eastAsia="仿宋" w:hAnsi="Times New Roman" w:hint="eastAsia"/>
        </w:rPr>
        <w:t>20%</w:t>
      </w:r>
      <w:r w:rsidRPr="00BA061C">
        <w:rPr>
          <w:rFonts w:ascii="Times New Roman" w:eastAsia="仿宋" w:hAnsi="Times New Roman" w:hint="eastAsia"/>
        </w:rPr>
        <w:t>。</w:t>
      </w:r>
    </w:p>
    <w:p w14:paraId="52EACECB"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w:t>
      </w:r>
      <w:r w:rsidRPr="00BA061C">
        <w:rPr>
          <w:rFonts w:ascii="Times New Roman" w:eastAsia="仿宋" w:hAnsi="Times New Roman" w:hint="eastAsia"/>
        </w:rPr>
        <w:t>2</w:t>
      </w:r>
      <w:r w:rsidRPr="00BA061C">
        <w:rPr>
          <w:rFonts w:ascii="Times New Roman" w:eastAsia="仿宋" w:hAnsi="Times New Roman" w:hint="eastAsia"/>
        </w:rPr>
        <w:t>）提高待遇：</w:t>
      </w:r>
      <w:r w:rsidRPr="00BA061C">
        <w:rPr>
          <w:rFonts w:ascii="Times New Roman" w:eastAsia="仿宋" w:hAnsi="Times New Roman" w:hint="eastAsia"/>
        </w:rPr>
        <w:t>5-30</w:t>
      </w:r>
      <w:r w:rsidRPr="00BA061C">
        <w:rPr>
          <w:rFonts w:ascii="Times New Roman" w:eastAsia="仿宋" w:hAnsi="Times New Roman" w:hint="eastAsia"/>
        </w:rPr>
        <w:t>万元</w:t>
      </w:r>
    </w:p>
    <w:p w14:paraId="150C1718"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 xml:space="preserve">a </w:t>
      </w:r>
      <w:r w:rsidRPr="00BA061C">
        <w:rPr>
          <w:rFonts w:ascii="Times New Roman" w:eastAsia="仿宋" w:hAnsi="Times New Roman" w:hint="eastAsia"/>
        </w:rPr>
        <w:t>学术水平</w:t>
      </w:r>
      <w:r w:rsidRPr="00BA061C">
        <w:rPr>
          <w:rFonts w:ascii="Times New Roman" w:eastAsia="仿宋" w:hAnsi="Times New Roman" w:hint="eastAsia"/>
        </w:rPr>
        <w:t>B</w:t>
      </w:r>
      <w:r w:rsidRPr="00BA061C">
        <w:rPr>
          <w:rFonts w:ascii="Times New Roman" w:eastAsia="仿宋" w:hAnsi="Times New Roman" w:hint="eastAsia"/>
        </w:rPr>
        <w:t>档及以上，电气、土木专业博士研究生，安家费在原分档标准基础上提高</w:t>
      </w:r>
      <w:r w:rsidRPr="00BA061C">
        <w:rPr>
          <w:rFonts w:ascii="Times New Roman" w:eastAsia="仿宋" w:hAnsi="Times New Roman" w:hint="eastAsia"/>
        </w:rPr>
        <w:t>10</w:t>
      </w:r>
      <w:r w:rsidRPr="00BA061C">
        <w:rPr>
          <w:rFonts w:ascii="Times New Roman" w:eastAsia="仿宋" w:hAnsi="Times New Roman" w:hint="eastAsia"/>
        </w:rPr>
        <w:t>万元。计算机专业博士研究生，安家费在原分档标准基础上提高</w:t>
      </w:r>
      <w:r w:rsidRPr="00BA061C">
        <w:rPr>
          <w:rFonts w:ascii="Times New Roman" w:eastAsia="仿宋" w:hAnsi="Times New Roman" w:hint="eastAsia"/>
        </w:rPr>
        <w:t>5</w:t>
      </w:r>
      <w:r w:rsidRPr="00BA061C">
        <w:rPr>
          <w:rFonts w:ascii="Times New Roman" w:eastAsia="仿宋" w:hAnsi="Times New Roman" w:hint="eastAsia"/>
        </w:rPr>
        <w:t>万元。</w:t>
      </w:r>
    </w:p>
    <w:p w14:paraId="0BDEA2ED"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 xml:space="preserve">b </w:t>
      </w:r>
      <w:r w:rsidRPr="00BA061C">
        <w:rPr>
          <w:rFonts w:ascii="Times New Roman" w:eastAsia="仿宋" w:hAnsi="Times New Roman" w:hint="eastAsia"/>
        </w:rPr>
        <w:t>毕业院校为世界排名前</w:t>
      </w:r>
      <w:r w:rsidRPr="00BA061C">
        <w:rPr>
          <w:rFonts w:ascii="Times New Roman" w:eastAsia="仿宋" w:hAnsi="Times New Roman" w:hint="eastAsia"/>
        </w:rPr>
        <w:t>50</w:t>
      </w:r>
      <w:r w:rsidRPr="00BA061C">
        <w:rPr>
          <w:rFonts w:ascii="Times New Roman" w:eastAsia="仿宋" w:hAnsi="Times New Roman" w:hint="eastAsia"/>
        </w:rPr>
        <w:t>，</w:t>
      </w:r>
      <w:r w:rsidRPr="00BA061C">
        <w:rPr>
          <w:rFonts w:ascii="Times New Roman" w:eastAsia="仿宋" w:hAnsi="Times New Roman" w:hint="eastAsia"/>
        </w:rPr>
        <w:t>100,200,300</w:t>
      </w:r>
      <w:r w:rsidRPr="00BA061C">
        <w:rPr>
          <w:rFonts w:ascii="Times New Roman" w:eastAsia="仿宋" w:hAnsi="Times New Roman" w:hint="eastAsia"/>
        </w:rPr>
        <w:t>，</w:t>
      </w:r>
      <w:r w:rsidRPr="00BA061C">
        <w:rPr>
          <w:rFonts w:ascii="Times New Roman" w:eastAsia="仿宋" w:hAnsi="Times New Roman" w:hint="eastAsia"/>
        </w:rPr>
        <w:t>500</w:t>
      </w:r>
      <w:r w:rsidRPr="00BA061C">
        <w:rPr>
          <w:rFonts w:ascii="Times New Roman" w:eastAsia="仿宋" w:hAnsi="Times New Roman" w:hint="eastAsia"/>
        </w:rPr>
        <w:t>以内者，追加安家费分别为</w:t>
      </w:r>
      <w:r w:rsidRPr="00BA061C">
        <w:rPr>
          <w:rFonts w:ascii="Times New Roman" w:eastAsia="仿宋" w:hAnsi="Times New Roman" w:hint="eastAsia"/>
        </w:rPr>
        <w:t>15</w:t>
      </w:r>
      <w:r w:rsidRPr="00BA061C">
        <w:rPr>
          <w:rFonts w:ascii="Times New Roman" w:eastAsia="仿宋" w:hAnsi="Times New Roman" w:hint="eastAsia"/>
        </w:rPr>
        <w:t>万元，</w:t>
      </w:r>
      <w:r w:rsidRPr="00BA061C">
        <w:rPr>
          <w:rFonts w:ascii="Times New Roman" w:eastAsia="仿宋" w:hAnsi="Times New Roman" w:hint="eastAsia"/>
        </w:rPr>
        <w:t>12</w:t>
      </w:r>
      <w:r w:rsidRPr="00BA061C">
        <w:rPr>
          <w:rFonts w:ascii="Times New Roman" w:eastAsia="仿宋" w:hAnsi="Times New Roman" w:hint="eastAsia"/>
        </w:rPr>
        <w:t>万元</w:t>
      </w:r>
      <w:r w:rsidRPr="00BA061C">
        <w:rPr>
          <w:rFonts w:ascii="Times New Roman" w:eastAsia="仿宋" w:hAnsi="Times New Roman" w:hint="eastAsia"/>
        </w:rPr>
        <w:t>,10</w:t>
      </w:r>
      <w:r w:rsidRPr="00BA061C">
        <w:rPr>
          <w:rFonts w:ascii="Times New Roman" w:eastAsia="仿宋" w:hAnsi="Times New Roman" w:hint="eastAsia"/>
        </w:rPr>
        <w:t>万元，</w:t>
      </w:r>
      <w:r w:rsidRPr="00BA061C">
        <w:rPr>
          <w:rFonts w:ascii="Times New Roman" w:eastAsia="仿宋" w:hAnsi="Times New Roman" w:hint="eastAsia"/>
        </w:rPr>
        <w:t>8</w:t>
      </w:r>
      <w:r w:rsidRPr="00BA061C">
        <w:rPr>
          <w:rFonts w:ascii="Times New Roman" w:eastAsia="仿宋" w:hAnsi="Times New Roman" w:hint="eastAsia"/>
        </w:rPr>
        <w:t>万元，</w:t>
      </w:r>
      <w:r w:rsidRPr="00BA061C">
        <w:rPr>
          <w:rFonts w:ascii="Times New Roman" w:eastAsia="仿宋" w:hAnsi="Times New Roman" w:hint="eastAsia"/>
        </w:rPr>
        <w:t>5</w:t>
      </w:r>
      <w:r w:rsidRPr="00BA061C">
        <w:rPr>
          <w:rFonts w:ascii="Times New Roman" w:eastAsia="仿宋" w:hAnsi="Times New Roman" w:hint="eastAsia"/>
        </w:rPr>
        <w:t>万元（排名以</w:t>
      </w:r>
      <w:r w:rsidRPr="00BA061C">
        <w:rPr>
          <w:rFonts w:ascii="Times New Roman" w:eastAsia="仿宋" w:hAnsi="Times New Roman" w:hint="eastAsia"/>
        </w:rPr>
        <w:t>2018-2019</w:t>
      </w:r>
      <w:r w:rsidRPr="00BA061C">
        <w:rPr>
          <w:rFonts w:ascii="Times New Roman" w:eastAsia="仿宋" w:hAnsi="Times New Roman" w:hint="eastAsia"/>
        </w:rPr>
        <w:t>年《泰晤士报高等教育世界大学排行榜》为准）；海外院校毕业未进入上述排名者追加安家费</w:t>
      </w:r>
      <w:r w:rsidRPr="00BA061C">
        <w:rPr>
          <w:rFonts w:ascii="Times New Roman" w:eastAsia="仿宋" w:hAnsi="Times New Roman" w:hint="eastAsia"/>
        </w:rPr>
        <w:t>2</w:t>
      </w:r>
      <w:r w:rsidRPr="00BA061C">
        <w:rPr>
          <w:rFonts w:ascii="Times New Roman" w:eastAsia="仿宋" w:hAnsi="Times New Roman" w:hint="eastAsia"/>
        </w:rPr>
        <w:t>万元。“双一流”毕业高校，一流学校的</w:t>
      </w:r>
      <w:r w:rsidRPr="00BA061C">
        <w:rPr>
          <w:rFonts w:ascii="Times New Roman" w:eastAsia="仿宋" w:hAnsi="Times New Roman" w:hint="eastAsia"/>
        </w:rPr>
        <w:t>A</w:t>
      </w:r>
      <w:r w:rsidRPr="00BA061C">
        <w:rPr>
          <w:rFonts w:ascii="Times New Roman" w:eastAsia="仿宋" w:hAnsi="Times New Roman" w:hint="eastAsia"/>
        </w:rPr>
        <w:t>类高校追加</w:t>
      </w:r>
      <w:r w:rsidRPr="00BA061C">
        <w:rPr>
          <w:rFonts w:ascii="Times New Roman" w:eastAsia="仿宋" w:hAnsi="Times New Roman" w:hint="eastAsia"/>
        </w:rPr>
        <w:t>3</w:t>
      </w:r>
      <w:r w:rsidRPr="00BA061C">
        <w:rPr>
          <w:rFonts w:ascii="Times New Roman" w:eastAsia="仿宋" w:hAnsi="Times New Roman" w:hint="eastAsia"/>
        </w:rPr>
        <w:t>万元，</w:t>
      </w:r>
      <w:r w:rsidRPr="00BA061C">
        <w:rPr>
          <w:rFonts w:ascii="Times New Roman" w:eastAsia="仿宋" w:hAnsi="Times New Roman" w:hint="eastAsia"/>
        </w:rPr>
        <w:t>B</w:t>
      </w:r>
      <w:r w:rsidRPr="00BA061C">
        <w:rPr>
          <w:rFonts w:ascii="Times New Roman" w:eastAsia="仿宋" w:hAnsi="Times New Roman" w:hint="eastAsia"/>
        </w:rPr>
        <w:t>类高校追加</w:t>
      </w:r>
      <w:r w:rsidRPr="00BA061C">
        <w:rPr>
          <w:rFonts w:ascii="Times New Roman" w:eastAsia="仿宋" w:hAnsi="Times New Roman" w:hint="eastAsia"/>
        </w:rPr>
        <w:t>2</w:t>
      </w:r>
      <w:r w:rsidRPr="00BA061C">
        <w:rPr>
          <w:rFonts w:ascii="Times New Roman" w:eastAsia="仿宋" w:hAnsi="Times New Roman" w:hint="eastAsia"/>
        </w:rPr>
        <w:t>万元；一流学科的追加安家费</w:t>
      </w:r>
      <w:r w:rsidRPr="00BA061C">
        <w:rPr>
          <w:rFonts w:ascii="Times New Roman" w:eastAsia="仿宋" w:hAnsi="Times New Roman" w:hint="eastAsia"/>
        </w:rPr>
        <w:t>4</w:t>
      </w:r>
      <w:r w:rsidRPr="00BA061C">
        <w:rPr>
          <w:rFonts w:ascii="Times New Roman" w:eastAsia="仿宋" w:hAnsi="Times New Roman" w:hint="eastAsia"/>
        </w:rPr>
        <w:t>万元；该项按就高原则追加，不累加。</w:t>
      </w:r>
    </w:p>
    <w:p w14:paraId="771D2234"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 xml:space="preserve">c </w:t>
      </w:r>
      <w:r w:rsidRPr="00BA061C">
        <w:rPr>
          <w:rFonts w:ascii="Times New Roman" w:eastAsia="仿宋" w:hAnsi="Times New Roman" w:hint="eastAsia"/>
        </w:rPr>
        <w:t>具有博士后工作经历者，追加安家费</w:t>
      </w:r>
      <w:r w:rsidRPr="00BA061C">
        <w:rPr>
          <w:rFonts w:ascii="Times New Roman" w:eastAsia="仿宋" w:hAnsi="Times New Roman" w:hint="eastAsia"/>
        </w:rPr>
        <w:t>5</w:t>
      </w:r>
      <w:r w:rsidRPr="00BA061C">
        <w:rPr>
          <w:rFonts w:ascii="Times New Roman" w:eastAsia="仿宋" w:hAnsi="Times New Roman" w:hint="eastAsia"/>
        </w:rPr>
        <w:t>万元。</w:t>
      </w:r>
    </w:p>
    <w:p w14:paraId="33B6295D"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 xml:space="preserve">d </w:t>
      </w:r>
      <w:r w:rsidRPr="00BA061C">
        <w:rPr>
          <w:rFonts w:ascii="Times New Roman" w:eastAsia="仿宋" w:hAnsi="Times New Roman" w:hint="eastAsia"/>
        </w:rPr>
        <w:t>电气与新能源学院对于控制科学与工程专业全职引进博士另有单独优惠待遇，控制科学与工程学科，学术水平达学校</w:t>
      </w:r>
      <w:r w:rsidRPr="00BA061C">
        <w:rPr>
          <w:rFonts w:ascii="Times New Roman" w:eastAsia="仿宋" w:hAnsi="Times New Roman" w:hint="eastAsia"/>
        </w:rPr>
        <w:t>A</w:t>
      </w:r>
      <w:r w:rsidRPr="00BA061C">
        <w:rPr>
          <w:rFonts w:ascii="Times New Roman" w:eastAsia="仿宋" w:hAnsi="Times New Roman" w:hint="eastAsia"/>
        </w:rPr>
        <w:t>、</w:t>
      </w:r>
      <w:r w:rsidRPr="00BA061C">
        <w:rPr>
          <w:rFonts w:ascii="Times New Roman" w:eastAsia="仿宋" w:hAnsi="Times New Roman" w:hint="eastAsia"/>
        </w:rPr>
        <w:t>B</w:t>
      </w:r>
      <w:r w:rsidRPr="00BA061C">
        <w:rPr>
          <w:rFonts w:ascii="Times New Roman" w:eastAsia="仿宋" w:hAnsi="Times New Roman" w:hint="eastAsia"/>
        </w:rPr>
        <w:t>、</w:t>
      </w:r>
      <w:r w:rsidRPr="00BA061C">
        <w:rPr>
          <w:rFonts w:ascii="Times New Roman" w:eastAsia="仿宋" w:hAnsi="Times New Roman" w:hint="eastAsia"/>
        </w:rPr>
        <w:t>C</w:t>
      </w:r>
      <w:r w:rsidRPr="00BA061C">
        <w:rPr>
          <w:rFonts w:ascii="Times New Roman" w:eastAsia="仿宋" w:hAnsi="Times New Roman" w:hint="eastAsia"/>
        </w:rPr>
        <w:t>档者，入职后前两年学院对应资助</w:t>
      </w:r>
      <w:r w:rsidRPr="00BA061C">
        <w:rPr>
          <w:rFonts w:ascii="Times New Roman" w:eastAsia="仿宋" w:hAnsi="Times New Roman" w:hint="eastAsia"/>
        </w:rPr>
        <w:t>5</w:t>
      </w:r>
      <w:r w:rsidRPr="00BA061C">
        <w:rPr>
          <w:rFonts w:ascii="Times New Roman" w:eastAsia="仿宋" w:hAnsi="Times New Roman" w:hint="eastAsia"/>
        </w:rPr>
        <w:t>万元、</w:t>
      </w:r>
      <w:r w:rsidRPr="00BA061C">
        <w:rPr>
          <w:rFonts w:ascii="Times New Roman" w:eastAsia="仿宋" w:hAnsi="Times New Roman" w:hint="eastAsia"/>
        </w:rPr>
        <w:t>3</w:t>
      </w:r>
      <w:r w:rsidRPr="00BA061C">
        <w:rPr>
          <w:rFonts w:ascii="Times New Roman" w:eastAsia="仿宋" w:hAnsi="Times New Roman" w:hint="eastAsia"/>
        </w:rPr>
        <w:t>万元、</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年；电气工程学科，学术水平达学校</w:t>
      </w:r>
      <w:r w:rsidRPr="00BA061C">
        <w:rPr>
          <w:rFonts w:ascii="Times New Roman" w:eastAsia="仿宋" w:hAnsi="Times New Roman" w:hint="eastAsia"/>
        </w:rPr>
        <w:t>A</w:t>
      </w:r>
      <w:r w:rsidRPr="00BA061C">
        <w:rPr>
          <w:rFonts w:ascii="Times New Roman" w:eastAsia="仿宋" w:hAnsi="Times New Roman" w:hint="eastAsia"/>
        </w:rPr>
        <w:t>、</w:t>
      </w:r>
      <w:r w:rsidRPr="00BA061C">
        <w:rPr>
          <w:rFonts w:ascii="Times New Roman" w:eastAsia="仿宋" w:hAnsi="Times New Roman" w:hint="eastAsia"/>
        </w:rPr>
        <w:t>B</w:t>
      </w:r>
      <w:r w:rsidRPr="00BA061C">
        <w:rPr>
          <w:rFonts w:ascii="Times New Roman" w:eastAsia="仿宋" w:hAnsi="Times New Roman" w:hint="eastAsia"/>
        </w:rPr>
        <w:t>档者，入职后前两年学院对应资助</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1</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w:t>
      </w:r>
    </w:p>
    <w:p w14:paraId="6E5DB404" w14:textId="77777777" w:rsidR="007A7490" w:rsidRDefault="007A7490" w:rsidP="007A7490">
      <w:pPr>
        <w:pStyle w:val="a9"/>
        <w:spacing w:before="0" w:beforeAutospacing="0" w:after="0" w:afterAutospacing="0" w:line="360" w:lineRule="exact"/>
        <w:jc w:val="center"/>
        <w:rPr>
          <w:rStyle w:val="aa"/>
          <w:rFonts w:ascii="Times New Roman" w:eastAsia="黑体" w:hAnsi="Times New Roman" w:cs="Times New Roman"/>
          <w:b w:val="0"/>
          <w:color w:val="000000"/>
          <w:sz w:val="30"/>
          <w:szCs w:val="30"/>
        </w:rPr>
      </w:pPr>
    </w:p>
    <w:p w14:paraId="1BCFF87D" w14:textId="77777777" w:rsidR="007A7490" w:rsidRDefault="007A7490" w:rsidP="007A7490">
      <w:pPr>
        <w:pStyle w:val="a9"/>
        <w:spacing w:before="0" w:beforeAutospacing="0" w:after="0" w:afterAutospacing="0" w:line="360" w:lineRule="exact"/>
        <w:jc w:val="center"/>
        <w:rPr>
          <w:rFonts w:ascii="Times New Roman" w:eastAsia="黑体" w:hAnsi="Times New Roman" w:cs="Times New Roman"/>
          <w:b/>
          <w:color w:val="000000"/>
          <w:sz w:val="30"/>
          <w:szCs w:val="30"/>
        </w:rPr>
      </w:pPr>
      <w:r>
        <w:rPr>
          <w:rStyle w:val="aa"/>
          <w:rFonts w:ascii="Times New Roman" w:eastAsia="黑体" w:hAnsi="Times New Roman" w:cs="Times New Roman"/>
          <w:b w:val="0"/>
          <w:color w:val="000000"/>
          <w:sz w:val="30"/>
          <w:szCs w:val="30"/>
        </w:rPr>
        <w:t>三峡大学</w:t>
      </w:r>
      <w:r>
        <w:rPr>
          <w:rStyle w:val="aa"/>
          <w:rFonts w:ascii="Times New Roman" w:eastAsia="黑体" w:hAnsi="Times New Roman" w:cs="Times New Roman"/>
          <w:b w:val="0"/>
          <w:color w:val="000000"/>
          <w:sz w:val="30"/>
          <w:szCs w:val="30"/>
        </w:rPr>
        <w:t>202</w:t>
      </w:r>
      <w:r>
        <w:rPr>
          <w:rStyle w:val="aa"/>
          <w:rFonts w:ascii="Times New Roman" w:eastAsia="黑体" w:hAnsi="Times New Roman" w:cs="Times New Roman" w:hint="eastAsia"/>
          <w:b w:val="0"/>
          <w:color w:val="000000"/>
          <w:sz w:val="30"/>
          <w:szCs w:val="30"/>
        </w:rPr>
        <w:t>2</w:t>
      </w:r>
      <w:r>
        <w:rPr>
          <w:rStyle w:val="aa"/>
          <w:rFonts w:ascii="Times New Roman" w:eastAsia="黑体" w:hAnsi="Times New Roman" w:cs="Times New Roman"/>
          <w:b w:val="0"/>
          <w:color w:val="000000"/>
          <w:sz w:val="30"/>
          <w:szCs w:val="30"/>
        </w:rPr>
        <w:t>年博士后招聘简章</w:t>
      </w:r>
    </w:p>
    <w:p w14:paraId="147C90C8" w14:textId="77777777" w:rsidR="007A7490" w:rsidRPr="003610FA" w:rsidRDefault="007A7490" w:rsidP="007A7490">
      <w:pPr>
        <w:pStyle w:val="a9"/>
        <w:spacing w:before="0" w:beforeAutospacing="0" w:after="0" w:afterAutospacing="0"/>
        <w:ind w:firstLineChars="196" w:firstLine="413"/>
        <w:rPr>
          <w:rFonts w:hint="eastAsia"/>
          <w:b/>
          <w:bCs/>
          <w:color w:val="000000"/>
          <w:sz w:val="21"/>
          <w:szCs w:val="21"/>
        </w:rPr>
      </w:pPr>
      <w:r w:rsidRPr="003610FA">
        <w:rPr>
          <w:rFonts w:hint="eastAsia"/>
          <w:b/>
          <w:bCs/>
          <w:color w:val="000000"/>
          <w:sz w:val="21"/>
          <w:szCs w:val="21"/>
        </w:rPr>
        <w:t>一、招收条件</w:t>
      </w:r>
    </w:p>
    <w:p w14:paraId="09CAF312"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在国内外取得博士学位，品学兼优、身心健康。</w:t>
      </w:r>
    </w:p>
    <w:p w14:paraId="49DBA5AC"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具有良好的科研潜质和学术道德。</w:t>
      </w:r>
    </w:p>
    <w:p w14:paraId="0A6F90CD"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3.</w:t>
      </w:r>
      <w:r w:rsidRPr="00BA061C">
        <w:rPr>
          <w:rFonts w:ascii="Times New Roman" w:eastAsia="仿宋" w:hAnsi="Times New Roman" w:hint="eastAsia"/>
        </w:rPr>
        <w:t>年龄在</w:t>
      </w:r>
      <w:r w:rsidRPr="00BA061C">
        <w:rPr>
          <w:rFonts w:ascii="Times New Roman" w:eastAsia="仿宋" w:hAnsi="Times New Roman" w:hint="eastAsia"/>
        </w:rPr>
        <w:t>35</w:t>
      </w:r>
      <w:r w:rsidRPr="00BA061C">
        <w:rPr>
          <w:rFonts w:ascii="Times New Roman" w:eastAsia="仿宋" w:hAnsi="Times New Roman" w:hint="eastAsia"/>
        </w:rPr>
        <w:t>周岁以下（管理科学与工程学科</w:t>
      </w:r>
      <w:r w:rsidRPr="00BA061C">
        <w:rPr>
          <w:rFonts w:ascii="Times New Roman" w:eastAsia="仿宋" w:hAnsi="Times New Roman" w:hint="eastAsia"/>
        </w:rPr>
        <w:t>40</w:t>
      </w:r>
      <w:r w:rsidRPr="00BA061C">
        <w:rPr>
          <w:rFonts w:ascii="Times New Roman" w:eastAsia="仿宋" w:hAnsi="Times New Roman" w:hint="eastAsia"/>
        </w:rPr>
        <w:t>周岁以下）。</w:t>
      </w:r>
    </w:p>
    <w:p w14:paraId="7512CFBA"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4.</w:t>
      </w:r>
      <w:r w:rsidRPr="00BA061C">
        <w:rPr>
          <w:rFonts w:ascii="Times New Roman" w:eastAsia="仿宋" w:hAnsi="Times New Roman" w:hint="eastAsia"/>
        </w:rPr>
        <w:t>人事关系转入我校，全职从事博士后研究工作。</w:t>
      </w:r>
    </w:p>
    <w:p w14:paraId="6DB808CE" w14:textId="37C4677C" w:rsidR="007A7490" w:rsidRPr="003610FA" w:rsidRDefault="003610FA" w:rsidP="003610FA">
      <w:pPr>
        <w:pStyle w:val="a9"/>
        <w:spacing w:before="0" w:beforeAutospacing="0" w:after="0" w:afterAutospacing="0"/>
        <w:ind w:firstLineChars="196" w:firstLine="413"/>
        <w:rPr>
          <w:rFonts w:hint="eastAsia"/>
          <w:b/>
          <w:bCs/>
          <w:color w:val="000000"/>
          <w:sz w:val="21"/>
          <w:szCs w:val="21"/>
        </w:rPr>
      </w:pPr>
      <w:r>
        <w:rPr>
          <w:rFonts w:hint="eastAsia"/>
          <w:b/>
          <w:bCs/>
          <w:color w:val="000000"/>
          <w:sz w:val="21"/>
          <w:szCs w:val="21"/>
        </w:rPr>
        <w:t>二、</w:t>
      </w:r>
      <w:r w:rsidR="007A7490" w:rsidRPr="003610FA">
        <w:rPr>
          <w:rFonts w:hint="eastAsia"/>
          <w:b/>
          <w:bCs/>
          <w:color w:val="000000"/>
          <w:sz w:val="21"/>
          <w:szCs w:val="21"/>
        </w:rPr>
        <w:t>招收学科及岗位</w:t>
      </w:r>
    </w:p>
    <w:p w14:paraId="4836B8F4"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招收学科：电气工程。</w:t>
      </w:r>
    </w:p>
    <w:p w14:paraId="766234B1" w14:textId="586FA4C5"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岗位类别：创新人才岗位、基础岗位。</w:t>
      </w:r>
    </w:p>
    <w:p w14:paraId="308C5227" w14:textId="77777777" w:rsidR="007A7490" w:rsidRPr="003610FA" w:rsidRDefault="007A7490" w:rsidP="003610FA">
      <w:pPr>
        <w:pStyle w:val="a9"/>
        <w:spacing w:before="0" w:beforeAutospacing="0" w:after="0" w:afterAutospacing="0"/>
        <w:ind w:firstLineChars="196" w:firstLine="413"/>
        <w:rPr>
          <w:rFonts w:hint="eastAsia"/>
          <w:b/>
          <w:bCs/>
          <w:color w:val="000000"/>
          <w:sz w:val="21"/>
          <w:szCs w:val="21"/>
        </w:rPr>
      </w:pPr>
      <w:r w:rsidRPr="003610FA">
        <w:rPr>
          <w:rFonts w:hint="eastAsia"/>
          <w:b/>
          <w:bCs/>
          <w:color w:val="000000"/>
          <w:sz w:val="21"/>
          <w:szCs w:val="21"/>
        </w:rPr>
        <w:t>三、在站待遇</w:t>
      </w:r>
    </w:p>
    <w:p w14:paraId="123872B8"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年薪：创新人才岗位</w:t>
      </w:r>
      <w:r w:rsidRPr="00BA061C">
        <w:rPr>
          <w:rFonts w:ascii="Times New Roman" w:eastAsia="仿宋" w:hAnsi="Times New Roman" w:hint="eastAsia"/>
        </w:rPr>
        <w:t>30</w:t>
      </w:r>
      <w:r w:rsidRPr="00BA061C">
        <w:rPr>
          <w:rFonts w:ascii="Times New Roman" w:eastAsia="仿宋" w:hAnsi="Times New Roman" w:hint="eastAsia"/>
        </w:rPr>
        <w:t>万元，基础岗位</w:t>
      </w:r>
      <w:r w:rsidRPr="00BA061C">
        <w:rPr>
          <w:rFonts w:ascii="Times New Roman" w:eastAsia="仿宋" w:hAnsi="Times New Roman" w:hint="eastAsia"/>
        </w:rPr>
        <w:t>20</w:t>
      </w:r>
      <w:r w:rsidRPr="00BA061C">
        <w:rPr>
          <w:rFonts w:ascii="Times New Roman" w:eastAsia="仿宋" w:hAnsi="Times New Roman" w:hint="eastAsia"/>
        </w:rPr>
        <w:t>万元，按月预发</w:t>
      </w:r>
      <w:r w:rsidRPr="00BA061C">
        <w:rPr>
          <w:rFonts w:ascii="Times New Roman" w:eastAsia="仿宋" w:hAnsi="Times New Roman" w:hint="eastAsia"/>
        </w:rPr>
        <w:t>80%</w:t>
      </w:r>
      <w:r w:rsidRPr="00BA061C">
        <w:rPr>
          <w:rFonts w:ascii="Times New Roman" w:eastAsia="仿宋" w:hAnsi="Times New Roman" w:hint="eastAsia"/>
        </w:rPr>
        <w:t>，剩余部分在出站时绩效考核合格后一次性补发。符合学校人才引进“青年骨干”条件的，可不受上述岗位限制。</w:t>
      </w:r>
    </w:p>
    <w:p w14:paraId="1A95BA70"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租房补贴：</w:t>
      </w:r>
      <w:r w:rsidRPr="00BA061C">
        <w:rPr>
          <w:rFonts w:ascii="Times New Roman" w:eastAsia="仿宋" w:hAnsi="Times New Roman" w:hint="eastAsia"/>
        </w:rPr>
        <w:t>1500</w:t>
      </w:r>
      <w:r w:rsidRPr="00BA061C">
        <w:rPr>
          <w:rFonts w:ascii="Times New Roman" w:eastAsia="仿宋" w:hAnsi="Times New Roman" w:hint="eastAsia"/>
        </w:rPr>
        <w:t>元</w:t>
      </w:r>
      <w:r w:rsidRPr="00BA061C">
        <w:rPr>
          <w:rFonts w:ascii="Times New Roman" w:eastAsia="仿宋" w:hAnsi="Times New Roman" w:hint="eastAsia"/>
        </w:rPr>
        <w:t>/</w:t>
      </w:r>
      <w:r w:rsidRPr="00BA061C">
        <w:rPr>
          <w:rFonts w:ascii="Times New Roman" w:eastAsia="仿宋" w:hAnsi="Times New Roman" w:hint="eastAsia"/>
        </w:rPr>
        <w:t>月。学校提供过渡住房的不再享受租房补贴。</w:t>
      </w:r>
    </w:p>
    <w:p w14:paraId="7D1E1A00"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3.</w:t>
      </w:r>
      <w:r w:rsidRPr="00BA061C">
        <w:rPr>
          <w:rFonts w:ascii="Times New Roman" w:eastAsia="仿宋" w:hAnsi="Times New Roman" w:hint="eastAsia"/>
        </w:rPr>
        <w:t>科研启动费：创新人才岗位自然科学类</w:t>
      </w:r>
      <w:r w:rsidRPr="00BA061C">
        <w:rPr>
          <w:rFonts w:ascii="Times New Roman" w:eastAsia="仿宋" w:hAnsi="Times New Roman" w:hint="eastAsia"/>
        </w:rPr>
        <w:t>10</w:t>
      </w:r>
      <w:r w:rsidRPr="00BA061C">
        <w:rPr>
          <w:rFonts w:ascii="Times New Roman" w:eastAsia="仿宋" w:hAnsi="Times New Roman" w:hint="eastAsia"/>
        </w:rPr>
        <w:t>万元、人文社科类</w:t>
      </w:r>
      <w:r w:rsidRPr="00BA061C">
        <w:rPr>
          <w:rFonts w:ascii="Times New Roman" w:eastAsia="仿宋" w:hAnsi="Times New Roman" w:hint="eastAsia"/>
        </w:rPr>
        <w:t>6</w:t>
      </w:r>
      <w:r w:rsidRPr="00BA061C">
        <w:rPr>
          <w:rFonts w:ascii="Times New Roman" w:eastAsia="仿宋" w:hAnsi="Times New Roman" w:hint="eastAsia"/>
        </w:rPr>
        <w:t>万元；基础岗位自然科学类</w:t>
      </w:r>
      <w:r w:rsidRPr="00BA061C">
        <w:rPr>
          <w:rFonts w:ascii="Times New Roman" w:eastAsia="仿宋" w:hAnsi="Times New Roman" w:hint="eastAsia"/>
        </w:rPr>
        <w:t>5</w:t>
      </w:r>
      <w:r w:rsidRPr="00BA061C">
        <w:rPr>
          <w:rFonts w:ascii="Times New Roman" w:eastAsia="仿宋" w:hAnsi="Times New Roman" w:hint="eastAsia"/>
        </w:rPr>
        <w:t>万元、人文社科类</w:t>
      </w:r>
      <w:r w:rsidRPr="00BA061C">
        <w:rPr>
          <w:rFonts w:ascii="Times New Roman" w:eastAsia="仿宋" w:hAnsi="Times New Roman" w:hint="eastAsia"/>
        </w:rPr>
        <w:t>3</w:t>
      </w:r>
      <w:r w:rsidRPr="00BA061C">
        <w:rPr>
          <w:rFonts w:ascii="Times New Roman" w:eastAsia="仿宋" w:hAnsi="Times New Roman" w:hint="eastAsia"/>
        </w:rPr>
        <w:t>万元。</w:t>
      </w:r>
    </w:p>
    <w:p w14:paraId="06D85E80"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4.</w:t>
      </w:r>
      <w:r w:rsidRPr="00BA061C">
        <w:rPr>
          <w:rFonts w:ascii="Times New Roman" w:eastAsia="仿宋" w:hAnsi="Times New Roman" w:hint="eastAsia"/>
        </w:rPr>
        <w:t>超额完成岗位目标任务后取得的科技成果可享受学校科技业绩奖励。</w:t>
      </w:r>
    </w:p>
    <w:p w14:paraId="35AE0893"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lastRenderedPageBreak/>
        <w:t>5.</w:t>
      </w:r>
      <w:r w:rsidRPr="00BA061C">
        <w:rPr>
          <w:rFonts w:ascii="Times New Roman" w:eastAsia="仿宋" w:hAnsi="Times New Roman" w:hint="eastAsia"/>
        </w:rPr>
        <w:t>博士后在</w:t>
      </w:r>
      <w:proofErr w:type="gramStart"/>
      <w:r w:rsidRPr="00BA061C">
        <w:rPr>
          <w:rFonts w:ascii="Times New Roman" w:eastAsia="仿宋" w:hAnsi="Times New Roman" w:hint="eastAsia"/>
        </w:rPr>
        <w:t>站期间</w:t>
      </w:r>
      <w:proofErr w:type="gramEnd"/>
      <w:r w:rsidRPr="00BA061C">
        <w:rPr>
          <w:rFonts w:ascii="Times New Roman" w:eastAsia="仿宋" w:hAnsi="Times New Roman" w:hint="eastAsia"/>
        </w:rPr>
        <w:t>可申请师资博士后，师资博士后享受</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年津贴。</w:t>
      </w:r>
    </w:p>
    <w:p w14:paraId="708BD274"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6.</w:t>
      </w:r>
      <w:r w:rsidRPr="00BA061C">
        <w:rPr>
          <w:rFonts w:ascii="Times New Roman" w:eastAsia="仿宋" w:hAnsi="Times New Roman" w:hint="eastAsia"/>
        </w:rPr>
        <w:t>享受教职工同等保险、落户、子女入学相关待遇，外籍博士后购买综合保险。</w:t>
      </w:r>
    </w:p>
    <w:p w14:paraId="3F15B14A"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7.</w:t>
      </w:r>
      <w:r w:rsidRPr="00BA061C">
        <w:rPr>
          <w:rFonts w:ascii="Times New Roman" w:eastAsia="仿宋" w:hAnsi="Times New Roman" w:hint="eastAsia"/>
        </w:rPr>
        <w:t>符合相应条件的，可评审对应职称。</w:t>
      </w:r>
    </w:p>
    <w:p w14:paraId="3E3F352E" w14:textId="77777777" w:rsidR="007A7490" w:rsidRPr="003610FA" w:rsidRDefault="007A7490" w:rsidP="003610FA">
      <w:pPr>
        <w:pStyle w:val="a9"/>
        <w:spacing w:before="0" w:beforeAutospacing="0" w:after="0" w:afterAutospacing="0"/>
        <w:ind w:firstLineChars="196" w:firstLine="413"/>
        <w:rPr>
          <w:rFonts w:hint="eastAsia"/>
          <w:b/>
          <w:bCs/>
          <w:color w:val="000000"/>
          <w:sz w:val="21"/>
          <w:szCs w:val="21"/>
        </w:rPr>
      </w:pPr>
      <w:r w:rsidRPr="003610FA">
        <w:rPr>
          <w:rFonts w:hint="eastAsia"/>
          <w:b/>
          <w:bCs/>
          <w:color w:val="000000"/>
          <w:sz w:val="21"/>
          <w:szCs w:val="21"/>
        </w:rPr>
        <w:t>四、进站流程</w:t>
      </w:r>
    </w:p>
    <w:p w14:paraId="19E802A0"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个人申请：申请人联系博士后合作导师，初步达成合作意向后，向流动站提交进站申请、个人简介及相关佐证材料。</w:t>
      </w:r>
    </w:p>
    <w:p w14:paraId="74B97097"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流动站组织进站考核：对申请进站人员进行思想政治、科研能力、学术水平考核，考核通过报学校博管办。</w:t>
      </w:r>
    </w:p>
    <w:p w14:paraId="0921411A"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3.</w:t>
      </w:r>
      <w:r w:rsidRPr="00BA061C">
        <w:rPr>
          <w:rFonts w:ascii="Times New Roman" w:eastAsia="仿宋" w:hAnsi="Times New Roman" w:hint="eastAsia"/>
        </w:rPr>
        <w:t>学校审批：经学校批准同意招收的人员登陆中国博士后网站进行网上申请，学校审批后，报全国博管会核准备案。</w:t>
      </w:r>
    </w:p>
    <w:p w14:paraId="5BCB39D1" w14:textId="77777777" w:rsidR="007A7490" w:rsidRPr="003610FA" w:rsidRDefault="007A7490" w:rsidP="003610FA">
      <w:pPr>
        <w:pStyle w:val="a9"/>
        <w:spacing w:before="0" w:beforeAutospacing="0" w:after="0" w:afterAutospacing="0"/>
        <w:ind w:firstLineChars="196" w:firstLine="413"/>
        <w:rPr>
          <w:rFonts w:hint="eastAsia"/>
          <w:b/>
          <w:bCs/>
          <w:color w:val="000000"/>
          <w:sz w:val="21"/>
          <w:szCs w:val="21"/>
        </w:rPr>
      </w:pPr>
      <w:r w:rsidRPr="003610FA">
        <w:rPr>
          <w:rFonts w:hint="eastAsia"/>
          <w:b/>
          <w:bCs/>
          <w:color w:val="000000"/>
          <w:sz w:val="21"/>
          <w:szCs w:val="21"/>
        </w:rPr>
        <w:t>五、联系方式</w:t>
      </w:r>
    </w:p>
    <w:tbl>
      <w:tblPr>
        <w:tblW w:w="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3060"/>
        <w:gridCol w:w="1079"/>
      </w:tblGrid>
      <w:tr w:rsidR="000A21BB" w14:paraId="524E1453" w14:textId="77777777" w:rsidTr="000A21BB">
        <w:trPr>
          <w:trHeight w:val="581"/>
          <w:jc w:val="center"/>
        </w:trPr>
        <w:tc>
          <w:tcPr>
            <w:tcW w:w="1609" w:type="dxa"/>
            <w:vAlign w:val="center"/>
          </w:tcPr>
          <w:p w14:paraId="1E75E9AF" w14:textId="77777777" w:rsidR="000A21BB" w:rsidRDefault="000A21BB" w:rsidP="007F323E">
            <w:pPr>
              <w:pStyle w:val="a9"/>
              <w:spacing w:before="0" w:beforeAutospacing="0" w:after="0" w:afterAutospacing="0"/>
              <w:jc w:val="center"/>
              <w:rPr>
                <w:rFonts w:hint="eastAsia"/>
                <w:b/>
                <w:color w:val="000000"/>
                <w:sz w:val="18"/>
                <w:szCs w:val="18"/>
              </w:rPr>
            </w:pPr>
            <w:r>
              <w:rPr>
                <w:rFonts w:hint="eastAsia"/>
                <w:b/>
                <w:color w:val="000000"/>
                <w:sz w:val="18"/>
                <w:szCs w:val="18"/>
              </w:rPr>
              <w:t>流动站</w:t>
            </w:r>
          </w:p>
          <w:p w14:paraId="2C92A17D" w14:textId="77777777" w:rsidR="000A21BB" w:rsidRDefault="000A21BB" w:rsidP="007F323E">
            <w:pPr>
              <w:pStyle w:val="a9"/>
              <w:spacing w:before="0" w:beforeAutospacing="0" w:after="0" w:afterAutospacing="0"/>
              <w:jc w:val="center"/>
              <w:rPr>
                <w:rFonts w:hint="eastAsia"/>
                <w:b/>
                <w:color w:val="000000"/>
                <w:sz w:val="18"/>
                <w:szCs w:val="18"/>
              </w:rPr>
            </w:pPr>
            <w:r>
              <w:rPr>
                <w:rFonts w:hint="eastAsia"/>
                <w:b/>
                <w:color w:val="000000"/>
                <w:sz w:val="18"/>
                <w:szCs w:val="18"/>
              </w:rPr>
              <w:t>名称</w:t>
            </w:r>
          </w:p>
        </w:tc>
        <w:tc>
          <w:tcPr>
            <w:tcW w:w="3060" w:type="dxa"/>
            <w:vAlign w:val="center"/>
          </w:tcPr>
          <w:p w14:paraId="1049F3C2" w14:textId="77777777" w:rsidR="000A21BB" w:rsidRDefault="000A21BB" w:rsidP="007F323E">
            <w:pPr>
              <w:pStyle w:val="a9"/>
              <w:spacing w:before="0" w:beforeAutospacing="0" w:after="0" w:afterAutospacing="0"/>
              <w:jc w:val="center"/>
              <w:rPr>
                <w:rFonts w:hint="eastAsia"/>
                <w:b/>
                <w:color w:val="000000"/>
                <w:sz w:val="18"/>
                <w:szCs w:val="18"/>
              </w:rPr>
            </w:pPr>
            <w:r>
              <w:rPr>
                <w:rFonts w:hint="eastAsia"/>
                <w:b/>
                <w:color w:val="000000"/>
                <w:sz w:val="18"/>
                <w:szCs w:val="18"/>
              </w:rPr>
              <w:t>研究方向</w:t>
            </w:r>
          </w:p>
        </w:tc>
        <w:tc>
          <w:tcPr>
            <w:tcW w:w="1079" w:type="dxa"/>
            <w:vAlign w:val="center"/>
          </w:tcPr>
          <w:p w14:paraId="00190790" w14:textId="77777777" w:rsidR="000A21BB" w:rsidRDefault="000A21BB" w:rsidP="007F323E">
            <w:pPr>
              <w:pStyle w:val="a9"/>
              <w:spacing w:before="0" w:beforeAutospacing="0" w:after="0" w:afterAutospacing="0"/>
              <w:jc w:val="center"/>
              <w:rPr>
                <w:rFonts w:hint="eastAsia"/>
                <w:b/>
                <w:color w:val="000000"/>
                <w:sz w:val="18"/>
                <w:szCs w:val="18"/>
              </w:rPr>
            </w:pPr>
            <w:r>
              <w:rPr>
                <w:rFonts w:hint="eastAsia"/>
                <w:b/>
                <w:color w:val="000000"/>
                <w:sz w:val="18"/>
                <w:szCs w:val="18"/>
              </w:rPr>
              <w:t>所在学院</w:t>
            </w:r>
          </w:p>
        </w:tc>
      </w:tr>
      <w:tr w:rsidR="000A21BB" w14:paraId="1E7B6171" w14:textId="77777777" w:rsidTr="000A21BB">
        <w:trPr>
          <w:trHeight w:val="1050"/>
          <w:jc w:val="center"/>
        </w:trPr>
        <w:tc>
          <w:tcPr>
            <w:tcW w:w="1609" w:type="dxa"/>
            <w:vAlign w:val="center"/>
          </w:tcPr>
          <w:p w14:paraId="186E9B68" w14:textId="77777777" w:rsidR="000A21BB" w:rsidRPr="004937D6" w:rsidRDefault="000A21BB" w:rsidP="004937D6">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电气工程</w:t>
            </w:r>
          </w:p>
        </w:tc>
        <w:tc>
          <w:tcPr>
            <w:tcW w:w="3060" w:type="dxa"/>
            <w:vAlign w:val="center"/>
          </w:tcPr>
          <w:p w14:paraId="664CA3CB" w14:textId="77777777" w:rsidR="000A21BB" w:rsidRPr="004937D6" w:rsidRDefault="000A21BB" w:rsidP="004937D6">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电力系统及其自动化、高电压与绝缘技术、电力电子与电力传动、电工理论与新技术、储能与新材料</w:t>
            </w:r>
          </w:p>
        </w:tc>
        <w:tc>
          <w:tcPr>
            <w:tcW w:w="1079" w:type="dxa"/>
            <w:vAlign w:val="center"/>
          </w:tcPr>
          <w:p w14:paraId="253499BC" w14:textId="77777777" w:rsidR="000A21BB" w:rsidRPr="004937D6" w:rsidRDefault="000A21BB" w:rsidP="004937D6">
            <w:pPr>
              <w:widowControl/>
              <w:snapToGrid w:val="0"/>
              <w:spacing w:line="230" w:lineRule="exact"/>
              <w:jc w:val="center"/>
              <w:rPr>
                <w:rFonts w:ascii="Times New Roman" w:eastAsia="仿宋" w:hAnsi="Times New Roman" w:hint="eastAsia"/>
                <w:sz w:val="17"/>
                <w:szCs w:val="17"/>
              </w:rPr>
            </w:pPr>
            <w:r w:rsidRPr="004937D6">
              <w:rPr>
                <w:rFonts w:ascii="Times New Roman" w:eastAsia="仿宋" w:hAnsi="Times New Roman" w:hint="eastAsia"/>
                <w:sz w:val="17"/>
                <w:szCs w:val="17"/>
              </w:rPr>
              <w:t>电气与新能源学院</w:t>
            </w:r>
          </w:p>
        </w:tc>
      </w:tr>
    </w:tbl>
    <w:p w14:paraId="26D16F2A" w14:textId="2F697984" w:rsidR="007A7490" w:rsidRPr="003610FA" w:rsidRDefault="003610FA" w:rsidP="003610FA">
      <w:pPr>
        <w:pStyle w:val="a9"/>
        <w:spacing w:before="0" w:beforeAutospacing="0" w:after="0" w:afterAutospacing="0"/>
        <w:ind w:firstLineChars="196" w:firstLine="413"/>
        <w:rPr>
          <w:rFonts w:hint="eastAsia"/>
          <w:b/>
          <w:bCs/>
          <w:color w:val="000000"/>
          <w:sz w:val="21"/>
          <w:szCs w:val="21"/>
        </w:rPr>
      </w:pPr>
      <w:r>
        <w:rPr>
          <w:rFonts w:hint="eastAsia"/>
          <w:b/>
          <w:bCs/>
          <w:color w:val="000000"/>
          <w:sz w:val="21"/>
          <w:szCs w:val="21"/>
        </w:rPr>
        <w:t>六、</w:t>
      </w:r>
      <w:r w:rsidR="007A7490" w:rsidRPr="003610FA">
        <w:rPr>
          <w:rFonts w:hint="eastAsia"/>
          <w:b/>
          <w:bCs/>
          <w:color w:val="000000"/>
          <w:sz w:val="21"/>
          <w:szCs w:val="21"/>
        </w:rPr>
        <w:t>电气与新能源学院高端人才引进、博士后进站激励政策</w:t>
      </w:r>
    </w:p>
    <w:p w14:paraId="4BA25F98"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1.</w:t>
      </w:r>
      <w:r w:rsidRPr="00BA061C">
        <w:rPr>
          <w:rFonts w:ascii="Times New Roman" w:eastAsia="仿宋" w:hAnsi="Times New Roman" w:hint="eastAsia"/>
        </w:rPr>
        <w:t>为进一步加强高端人才引进，发挥学院全体教职工积极性，对指导、跟踪、直至全职引进高端人才的个人进行奖励：拔尖团队</w:t>
      </w:r>
      <w:r w:rsidRPr="00BA061C">
        <w:rPr>
          <w:rFonts w:ascii="Times New Roman" w:eastAsia="仿宋" w:hAnsi="Times New Roman" w:hint="eastAsia"/>
        </w:rPr>
        <w:t>80</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支；杰青、长江和千人</w:t>
      </w:r>
      <w:r w:rsidRPr="00BA061C">
        <w:rPr>
          <w:rFonts w:ascii="Times New Roman" w:eastAsia="仿宋" w:hAnsi="Times New Roman" w:hint="eastAsia"/>
        </w:rPr>
        <w:t>50</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人；</w:t>
      </w:r>
      <w:proofErr w:type="gramStart"/>
      <w:r w:rsidRPr="00BA061C">
        <w:rPr>
          <w:rFonts w:ascii="Times New Roman" w:eastAsia="仿宋" w:hAnsi="Times New Roman" w:hint="eastAsia"/>
        </w:rPr>
        <w:t>优青和青千</w:t>
      </w:r>
      <w:r w:rsidRPr="00BA061C">
        <w:rPr>
          <w:rFonts w:ascii="Times New Roman" w:eastAsia="仿宋" w:hAnsi="Times New Roman" w:hint="eastAsia"/>
        </w:rPr>
        <w:t>30</w:t>
      </w:r>
      <w:r w:rsidRPr="00BA061C">
        <w:rPr>
          <w:rFonts w:ascii="Times New Roman" w:eastAsia="仿宋" w:hAnsi="Times New Roman" w:hint="eastAsia"/>
        </w:rPr>
        <w:t>万元</w:t>
      </w:r>
      <w:proofErr w:type="gramEnd"/>
      <w:r w:rsidRPr="00BA061C">
        <w:rPr>
          <w:rFonts w:ascii="Times New Roman" w:eastAsia="仿宋" w:hAnsi="Times New Roman" w:hint="eastAsia"/>
        </w:rPr>
        <w:t>/</w:t>
      </w:r>
      <w:r w:rsidRPr="00BA061C">
        <w:rPr>
          <w:rFonts w:ascii="Times New Roman" w:eastAsia="仿宋" w:hAnsi="Times New Roman" w:hint="eastAsia"/>
        </w:rPr>
        <w:t>人；楚天学者特聘教授和百人</w:t>
      </w:r>
      <w:r w:rsidRPr="00BA061C">
        <w:rPr>
          <w:rFonts w:ascii="Times New Roman" w:eastAsia="仿宋" w:hAnsi="Times New Roman" w:hint="eastAsia"/>
        </w:rPr>
        <w:t>20</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人；楚天学子</w:t>
      </w:r>
      <w:r w:rsidRPr="00BA061C">
        <w:rPr>
          <w:rFonts w:ascii="Times New Roman" w:eastAsia="仿宋" w:hAnsi="Times New Roman" w:hint="eastAsia"/>
        </w:rPr>
        <w:t>10</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人。</w:t>
      </w:r>
    </w:p>
    <w:p w14:paraId="2F3A330B"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2.</w:t>
      </w:r>
      <w:r w:rsidRPr="00BA061C">
        <w:rPr>
          <w:rFonts w:ascii="Times New Roman" w:eastAsia="仿宋" w:hAnsi="Times New Roman" w:hint="eastAsia"/>
        </w:rPr>
        <w:t>为进一步加强电气工程博士后科研流动站建设，吸引更多优秀博士后进站，对博士后合作导师进行奖励：三年期</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/1</w:t>
      </w:r>
      <w:r w:rsidRPr="00BA061C">
        <w:rPr>
          <w:rFonts w:ascii="Times New Roman" w:eastAsia="仿宋" w:hAnsi="Times New Roman" w:hint="eastAsia"/>
        </w:rPr>
        <w:t>名博士后</w:t>
      </w:r>
      <w:r w:rsidRPr="00BA061C">
        <w:rPr>
          <w:rFonts w:ascii="Times New Roman" w:eastAsia="仿宋" w:hAnsi="Times New Roman" w:hint="eastAsia"/>
        </w:rPr>
        <w:t>/</w:t>
      </w:r>
      <w:r w:rsidRPr="00BA061C">
        <w:rPr>
          <w:rFonts w:ascii="Times New Roman" w:eastAsia="仿宋" w:hAnsi="Times New Roman" w:hint="eastAsia"/>
        </w:rPr>
        <w:t>年；对符合进站条件的博士后，三年期资助</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w:t>
      </w:r>
      <w:r w:rsidRPr="00BA061C">
        <w:rPr>
          <w:rFonts w:ascii="Times New Roman" w:eastAsia="仿宋" w:hAnsi="Times New Roman" w:hint="eastAsia"/>
        </w:rPr>
        <w:t>/</w:t>
      </w:r>
      <w:r w:rsidRPr="00BA061C">
        <w:rPr>
          <w:rFonts w:ascii="Times New Roman" w:eastAsia="仿宋" w:hAnsi="Times New Roman" w:hint="eastAsia"/>
        </w:rPr>
        <w:t>人绩效奖励，若出站后留电气与新能源学院工作再追加</w:t>
      </w:r>
      <w:r w:rsidRPr="00BA061C">
        <w:rPr>
          <w:rFonts w:ascii="Times New Roman" w:eastAsia="仿宋" w:hAnsi="Times New Roman" w:hint="eastAsia"/>
        </w:rPr>
        <w:t>3</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w:t>
      </w:r>
      <w:r w:rsidRPr="00BA061C">
        <w:rPr>
          <w:rFonts w:ascii="Times New Roman" w:eastAsia="仿宋" w:hAnsi="Times New Roman" w:hint="eastAsia"/>
        </w:rPr>
        <w:t>/</w:t>
      </w:r>
      <w:r w:rsidRPr="00BA061C">
        <w:rPr>
          <w:rFonts w:ascii="Times New Roman" w:eastAsia="仿宋" w:hAnsi="Times New Roman" w:hint="eastAsia"/>
        </w:rPr>
        <w:t>人绩效奖励。</w:t>
      </w:r>
    </w:p>
    <w:p w14:paraId="66C50B41" w14:textId="77777777" w:rsidR="007A7490" w:rsidRPr="00BA061C" w:rsidRDefault="007A7490" w:rsidP="00BA061C">
      <w:pPr>
        <w:spacing w:line="360" w:lineRule="auto"/>
        <w:ind w:firstLineChars="200" w:firstLine="420"/>
        <w:rPr>
          <w:rFonts w:ascii="Times New Roman" w:eastAsia="仿宋" w:hAnsi="Times New Roman" w:hint="eastAsia"/>
        </w:rPr>
      </w:pPr>
      <w:r w:rsidRPr="00BA061C">
        <w:rPr>
          <w:rFonts w:ascii="Times New Roman" w:eastAsia="仿宋" w:hAnsi="Times New Roman" w:hint="eastAsia"/>
        </w:rPr>
        <w:t>3.</w:t>
      </w:r>
      <w:r w:rsidRPr="00BA061C">
        <w:rPr>
          <w:rFonts w:ascii="Times New Roman" w:eastAsia="仿宋" w:hAnsi="Times New Roman" w:hint="eastAsia"/>
        </w:rPr>
        <w:t>对全职引进教学科研岗位博士，学院资助：控制科学与工程学科博士学术水平达学校</w:t>
      </w:r>
      <w:r w:rsidRPr="00BA061C">
        <w:rPr>
          <w:rFonts w:ascii="Times New Roman" w:eastAsia="仿宋" w:hAnsi="Times New Roman" w:hint="eastAsia"/>
        </w:rPr>
        <w:t>A</w:t>
      </w:r>
      <w:r w:rsidRPr="00BA061C">
        <w:rPr>
          <w:rFonts w:ascii="Times New Roman" w:eastAsia="仿宋" w:hAnsi="Times New Roman" w:hint="eastAsia"/>
        </w:rPr>
        <w:t>、</w:t>
      </w:r>
      <w:r w:rsidRPr="00BA061C">
        <w:rPr>
          <w:rFonts w:ascii="Times New Roman" w:eastAsia="仿宋" w:hAnsi="Times New Roman" w:hint="eastAsia"/>
        </w:rPr>
        <w:t>B</w:t>
      </w:r>
      <w:r w:rsidRPr="00BA061C">
        <w:rPr>
          <w:rFonts w:ascii="Times New Roman" w:eastAsia="仿宋" w:hAnsi="Times New Roman" w:hint="eastAsia"/>
        </w:rPr>
        <w:t>、</w:t>
      </w:r>
      <w:r w:rsidRPr="00BA061C">
        <w:rPr>
          <w:rFonts w:ascii="Times New Roman" w:eastAsia="仿宋" w:hAnsi="Times New Roman" w:hint="eastAsia"/>
        </w:rPr>
        <w:t>C</w:t>
      </w:r>
      <w:r w:rsidRPr="00BA061C">
        <w:rPr>
          <w:rFonts w:ascii="Times New Roman" w:eastAsia="仿宋" w:hAnsi="Times New Roman" w:hint="eastAsia"/>
        </w:rPr>
        <w:t>档者，入职后前两年学院对应资助</w:t>
      </w:r>
      <w:r w:rsidRPr="00BA061C">
        <w:rPr>
          <w:rFonts w:ascii="Times New Roman" w:eastAsia="仿宋" w:hAnsi="Times New Roman" w:hint="eastAsia"/>
        </w:rPr>
        <w:t>5</w:t>
      </w:r>
      <w:r w:rsidRPr="00BA061C">
        <w:rPr>
          <w:rFonts w:ascii="Times New Roman" w:eastAsia="仿宋" w:hAnsi="Times New Roman" w:hint="eastAsia"/>
        </w:rPr>
        <w:t>万元、</w:t>
      </w:r>
      <w:r w:rsidRPr="00BA061C">
        <w:rPr>
          <w:rFonts w:ascii="Times New Roman" w:eastAsia="仿宋" w:hAnsi="Times New Roman" w:hint="eastAsia"/>
        </w:rPr>
        <w:t>3</w:t>
      </w:r>
      <w:r w:rsidRPr="00BA061C">
        <w:rPr>
          <w:rFonts w:ascii="Times New Roman" w:eastAsia="仿宋" w:hAnsi="Times New Roman" w:hint="eastAsia"/>
        </w:rPr>
        <w:t>万元、</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年；电气工程学科博士学术水平达学校</w:t>
      </w:r>
      <w:r w:rsidRPr="00BA061C">
        <w:rPr>
          <w:rFonts w:ascii="Times New Roman" w:eastAsia="仿宋" w:hAnsi="Times New Roman" w:hint="eastAsia"/>
        </w:rPr>
        <w:t>A</w:t>
      </w:r>
      <w:r w:rsidRPr="00BA061C">
        <w:rPr>
          <w:rFonts w:ascii="Times New Roman" w:eastAsia="仿宋" w:hAnsi="Times New Roman" w:hint="eastAsia"/>
        </w:rPr>
        <w:t>、</w:t>
      </w:r>
      <w:r w:rsidRPr="00BA061C">
        <w:rPr>
          <w:rFonts w:ascii="Times New Roman" w:eastAsia="仿宋" w:hAnsi="Times New Roman" w:hint="eastAsia"/>
        </w:rPr>
        <w:t>B</w:t>
      </w:r>
      <w:r w:rsidRPr="00BA061C">
        <w:rPr>
          <w:rFonts w:ascii="Times New Roman" w:eastAsia="仿宋" w:hAnsi="Times New Roman" w:hint="eastAsia"/>
        </w:rPr>
        <w:t>档者，入职后前两年学院对应资助</w:t>
      </w:r>
      <w:r w:rsidRPr="00BA061C">
        <w:rPr>
          <w:rFonts w:ascii="Times New Roman" w:eastAsia="仿宋" w:hAnsi="Times New Roman" w:hint="eastAsia"/>
        </w:rPr>
        <w:t>2</w:t>
      </w:r>
      <w:r w:rsidRPr="00BA061C">
        <w:rPr>
          <w:rFonts w:ascii="Times New Roman" w:eastAsia="仿宋" w:hAnsi="Times New Roman" w:hint="eastAsia"/>
        </w:rPr>
        <w:t>万元、</w:t>
      </w:r>
      <w:r w:rsidRPr="00BA061C">
        <w:rPr>
          <w:rFonts w:ascii="Times New Roman" w:eastAsia="仿宋" w:hAnsi="Times New Roman" w:hint="eastAsia"/>
        </w:rPr>
        <w:t>1</w:t>
      </w:r>
      <w:r w:rsidRPr="00BA061C">
        <w:rPr>
          <w:rFonts w:ascii="Times New Roman" w:eastAsia="仿宋" w:hAnsi="Times New Roman" w:hint="eastAsia"/>
        </w:rPr>
        <w:t>万元</w:t>
      </w:r>
      <w:r w:rsidRPr="00BA061C">
        <w:rPr>
          <w:rFonts w:ascii="Times New Roman" w:eastAsia="仿宋" w:hAnsi="Times New Roman" w:hint="eastAsia"/>
        </w:rPr>
        <w:t>/</w:t>
      </w:r>
      <w:r w:rsidRPr="00BA061C">
        <w:rPr>
          <w:rFonts w:ascii="Times New Roman" w:eastAsia="仿宋" w:hAnsi="Times New Roman" w:hint="eastAsia"/>
        </w:rPr>
        <w:t>年。</w:t>
      </w:r>
    </w:p>
    <w:p w14:paraId="41610B38" w14:textId="7ACA7875" w:rsidR="00512465" w:rsidRPr="00BA061C" w:rsidRDefault="00512465" w:rsidP="00BA061C">
      <w:pPr>
        <w:spacing w:line="360" w:lineRule="auto"/>
        <w:ind w:firstLineChars="200" w:firstLine="420"/>
        <w:rPr>
          <w:rFonts w:ascii="Times New Roman" w:eastAsia="仿宋" w:hAnsi="Times New Roman"/>
        </w:rPr>
      </w:pPr>
    </w:p>
    <w:p w14:paraId="4A836C66" w14:textId="77777777" w:rsidR="00512465" w:rsidRPr="00512465" w:rsidRDefault="00512465" w:rsidP="00286483"/>
    <w:p w14:paraId="33E5FF78" w14:textId="44A75BF8" w:rsidR="00512465" w:rsidRDefault="00512465" w:rsidP="00E21DD2"/>
    <w:p w14:paraId="163C8DB6" w14:textId="2485965C" w:rsidR="00E21DD2" w:rsidRDefault="00E21DD2" w:rsidP="00E21DD2"/>
    <w:sectPr w:rsidR="00E21D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56AE" w14:textId="77777777" w:rsidR="00A323CA" w:rsidRDefault="00A323CA" w:rsidP="00286483">
      <w:r>
        <w:separator/>
      </w:r>
    </w:p>
  </w:endnote>
  <w:endnote w:type="continuationSeparator" w:id="0">
    <w:p w14:paraId="03215805" w14:textId="77777777" w:rsidR="00A323CA" w:rsidRDefault="00A323CA" w:rsidP="0028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A95F" w14:textId="77777777" w:rsidR="00A323CA" w:rsidRDefault="00A323CA" w:rsidP="00286483">
      <w:r>
        <w:separator/>
      </w:r>
    </w:p>
  </w:footnote>
  <w:footnote w:type="continuationSeparator" w:id="0">
    <w:p w14:paraId="3F899199" w14:textId="77777777" w:rsidR="00A323CA" w:rsidRDefault="00A323CA" w:rsidP="0028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625B4"/>
    <w:multiLevelType w:val="singleLevel"/>
    <w:tmpl w:val="48B625B4"/>
    <w:lvl w:ilvl="0">
      <w:start w:val="2"/>
      <w:numFmt w:val="chineseCounting"/>
      <w:suff w:val="nothing"/>
      <w:lvlText w:val="（%1）"/>
      <w:lvlJc w:val="left"/>
      <w:rPr>
        <w:rFonts w:hint="eastAsia"/>
      </w:rPr>
    </w:lvl>
  </w:abstractNum>
  <w:abstractNum w:abstractNumId="1" w15:restartNumberingAfterBreak="0">
    <w:nsid w:val="72E5AF3E"/>
    <w:multiLevelType w:val="singleLevel"/>
    <w:tmpl w:val="72E5AF3E"/>
    <w:lvl w:ilvl="0">
      <w:start w:val="6"/>
      <w:numFmt w:val="chineseCounting"/>
      <w:suff w:val="nothing"/>
      <w:lvlText w:val="%1、"/>
      <w:lvlJc w:val="left"/>
      <w:rPr>
        <w:rFonts w:hint="eastAsia"/>
      </w:rPr>
    </w:lvl>
  </w:abstractNum>
  <w:abstractNum w:abstractNumId="2" w15:restartNumberingAfterBreak="0">
    <w:nsid w:val="7A9E48BF"/>
    <w:multiLevelType w:val="multilevel"/>
    <w:tmpl w:val="7A9E48BF"/>
    <w:lvl w:ilvl="0">
      <w:start w:val="2"/>
      <w:numFmt w:val="japaneseCounting"/>
      <w:lvlText w:val="%1、"/>
      <w:lvlJc w:val="left"/>
      <w:pPr>
        <w:ind w:left="975" w:hanging="510"/>
      </w:pPr>
      <w:rPr>
        <w:rFonts w:hint="default"/>
        <w:b/>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78"/>
    <w:rsid w:val="000343D8"/>
    <w:rsid w:val="0004170C"/>
    <w:rsid w:val="00052F8A"/>
    <w:rsid w:val="000A21BB"/>
    <w:rsid w:val="001731AA"/>
    <w:rsid w:val="001F504C"/>
    <w:rsid w:val="00286483"/>
    <w:rsid w:val="00323328"/>
    <w:rsid w:val="003610FA"/>
    <w:rsid w:val="00415838"/>
    <w:rsid w:val="004669EE"/>
    <w:rsid w:val="00467598"/>
    <w:rsid w:val="004937D6"/>
    <w:rsid w:val="00512465"/>
    <w:rsid w:val="00526601"/>
    <w:rsid w:val="005315D9"/>
    <w:rsid w:val="00612E5A"/>
    <w:rsid w:val="00630BCF"/>
    <w:rsid w:val="0063643E"/>
    <w:rsid w:val="006836B9"/>
    <w:rsid w:val="00784D2C"/>
    <w:rsid w:val="007A7490"/>
    <w:rsid w:val="007D3BD2"/>
    <w:rsid w:val="008E649A"/>
    <w:rsid w:val="00923AAC"/>
    <w:rsid w:val="009C6DF6"/>
    <w:rsid w:val="009C7405"/>
    <w:rsid w:val="00A0722A"/>
    <w:rsid w:val="00A323CA"/>
    <w:rsid w:val="00A360C4"/>
    <w:rsid w:val="00AD47D1"/>
    <w:rsid w:val="00B4500D"/>
    <w:rsid w:val="00B53223"/>
    <w:rsid w:val="00BA061C"/>
    <w:rsid w:val="00C31D06"/>
    <w:rsid w:val="00C85E78"/>
    <w:rsid w:val="00CC1A70"/>
    <w:rsid w:val="00CF7516"/>
    <w:rsid w:val="00D72ACF"/>
    <w:rsid w:val="00D75612"/>
    <w:rsid w:val="00E21DD2"/>
    <w:rsid w:val="00F02B24"/>
    <w:rsid w:val="00F74628"/>
    <w:rsid w:val="00F9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0A74"/>
  <w15:chartTrackingRefBased/>
  <w15:docId w15:val="{36B3AF55-58E1-41D0-983B-8630AF04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4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6483"/>
    <w:rPr>
      <w:sz w:val="18"/>
      <w:szCs w:val="18"/>
    </w:rPr>
  </w:style>
  <w:style w:type="paragraph" w:styleId="a5">
    <w:name w:val="footer"/>
    <w:basedOn w:val="a"/>
    <w:link w:val="a6"/>
    <w:uiPriority w:val="99"/>
    <w:unhideWhenUsed/>
    <w:rsid w:val="00286483"/>
    <w:pPr>
      <w:tabs>
        <w:tab w:val="center" w:pos="4153"/>
        <w:tab w:val="right" w:pos="8306"/>
      </w:tabs>
      <w:snapToGrid w:val="0"/>
      <w:jc w:val="left"/>
    </w:pPr>
    <w:rPr>
      <w:sz w:val="18"/>
      <w:szCs w:val="18"/>
    </w:rPr>
  </w:style>
  <w:style w:type="character" w:customStyle="1" w:styleId="a6">
    <w:name w:val="页脚 字符"/>
    <w:basedOn w:val="a0"/>
    <w:link w:val="a5"/>
    <w:uiPriority w:val="99"/>
    <w:rsid w:val="00286483"/>
    <w:rPr>
      <w:sz w:val="18"/>
      <w:szCs w:val="18"/>
    </w:rPr>
  </w:style>
  <w:style w:type="character" w:styleId="a7">
    <w:name w:val="Hyperlink"/>
    <w:basedOn w:val="a0"/>
    <w:uiPriority w:val="99"/>
    <w:unhideWhenUsed/>
    <w:rsid w:val="00630BCF"/>
    <w:rPr>
      <w:color w:val="0563C1" w:themeColor="hyperlink"/>
      <w:u w:val="single"/>
    </w:rPr>
  </w:style>
  <w:style w:type="character" w:customStyle="1" w:styleId="1">
    <w:name w:val="未处理的提及1"/>
    <w:basedOn w:val="a0"/>
    <w:uiPriority w:val="99"/>
    <w:semiHidden/>
    <w:unhideWhenUsed/>
    <w:rsid w:val="00630BCF"/>
    <w:rPr>
      <w:color w:val="605E5C"/>
      <w:shd w:val="clear" w:color="auto" w:fill="E1DFDD"/>
    </w:rPr>
  </w:style>
  <w:style w:type="character" w:styleId="a8">
    <w:name w:val="FollowedHyperlink"/>
    <w:basedOn w:val="a0"/>
    <w:uiPriority w:val="99"/>
    <w:semiHidden/>
    <w:unhideWhenUsed/>
    <w:rsid w:val="000343D8"/>
    <w:rPr>
      <w:color w:val="954F72" w:themeColor="followedHyperlink"/>
      <w:u w:val="single"/>
    </w:rPr>
  </w:style>
  <w:style w:type="paragraph" w:styleId="a9">
    <w:name w:val="Normal (Web)"/>
    <w:basedOn w:val="a"/>
    <w:uiPriority w:val="99"/>
    <w:rsid w:val="007A7490"/>
    <w:pPr>
      <w:widowControl/>
      <w:spacing w:before="100" w:beforeAutospacing="1" w:after="100" w:afterAutospacing="1"/>
      <w:jc w:val="left"/>
    </w:pPr>
    <w:rPr>
      <w:rFonts w:ascii="宋体" w:eastAsia="宋体" w:hAnsi="宋体" w:cs="宋体"/>
      <w:kern w:val="0"/>
      <w:sz w:val="24"/>
      <w:szCs w:val="24"/>
    </w:rPr>
  </w:style>
  <w:style w:type="character" w:styleId="aa">
    <w:name w:val="Strong"/>
    <w:uiPriority w:val="22"/>
    <w:qFormat/>
    <w:rsid w:val="007A7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5945">
      <w:bodyDiv w:val="1"/>
      <w:marLeft w:val="0"/>
      <w:marRight w:val="0"/>
      <w:marTop w:val="0"/>
      <w:marBottom w:val="0"/>
      <w:divBdr>
        <w:top w:val="none" w:sz="0" w:space="0" w:color="auto"/>
        <w:left w:val="none" w:sz="0" w:space="0" w:color="auto"/>
        <w:bottom w:val="none" w:sz="0" w:space="0" w:color="auto"/>
        <w:right w:val="none" w:sz="0" w:space="0" w:color="auto"/>
      </w:divBdr>
    </w:div>
    <w:div w:id="14704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xfcancan</cp:lastModifiedBy>
  <cp:revision>39</cp:revision>
  <dcterms:created xsi:type="dcterms:W3CDTF">2021-11-01T06:41:00Z</dcterms:created>
  <dcterms:modified xsi:type="dcterms:W3CDTF">2021-11-01T06:58:00Z</dcterms:modified>
</cp:coreProperties>
</file>